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9293" w14:textId="573A3B1D" w:rsidR="00FD1E32" w:rsidRPr="00FD1E32" w:rsidRDefault="00FD1E32" w:rsidP="00FD1E32">
      <w:pPr>
        <w:spacing w:line="240" w:lineRule="auto"/>
        <w:rPr>
          <w:rFonts w:eastAsia="Calibri" w:cs="Arial"/>
          <w:iCs/>
          <w:sz w:val="24"/>
          <w:szCs w:val="24"/>
          <w:lang w:val="en-GB"/>
        </w:rPr>
      </w:pPr>
      <w:r w:rsidRPr="00FD1E32">
        <w:rPr>
          <w:rFonts w:eastAsia="Calibri" w:cs="Arial"/>
          <w:b/>
          <w:bCs/>
          <w:sz w:val="24"/>
          <w:szCs w:val="24"/>
          <w:lang w:val="en-GB"/>
        </w:rPr>
        <w:t>Chapter 3</w:t>
      </w:r>
      <w:r w:rsidRPr="00FD1E32">
        <w:rPr>
          <w:rFonts w:eastAsia="Calibri" w:cs="Arial"/>
          <w:b/>
          <w:bCs/>
          <w:sz w:val="24"/>
          <w:szCs w:val="24"/>
          <w:lang w:val="en-GB"/>
        </w:rPr>
        <w:tab/>
      </w:r>
      <w:r w:rsidRPr="00FD1E32">
        <w:rPr>
          <w:rFonts w:eastAsia="Calibri" w:cs="Arial"/>
          <w:b/>
          <w:bCs/>
          <w:i/>
          <w:sz w:val="24"/>
          <w:szCs w:val="24"/>
          <w:lang w:val="en-GB"/>
        </w:rPr>
        <w:t>Goodness as Natural Perfection</w:t>
      </w:r>
    </w:p>
    <w:p w14:paraId="1FFB2E1B" w14:textId="77777777" w:rsidR="00FD1E32" w:rsidRPr="00FD1E32" w:rsidRDefault="00FD1E32" w:rsidP="00FD1E32">
      <w:pPr>
        <w:rPr>
          <w:rFonts w:eastAsia="Calibri" w:cs="Arial"/>
          <w:sz w:val="24"/>
          <w:szCs w:val="24"/>
          <w:lang w:val="en-GB"/>
        </w:rPr>
      </w:pPr>
    </w:p>
    <w:p w14:paraId="213125C7" w14:textId="79BAB3FE" w:rsidR="004D1DE2" w:rsidRPr="00A369B5" w:rsidRDefault="00FD1E32" w:rsidP="00FD1E32">
      <w:pPr>
        <w:rPr>
          <w:rFonts w:eastAsia="Calibri" w:cs="Arial"/>
          <w:sz w:val="24"/>
          <w:szCs w:val="24"/>
          <w:lang w:val="en-GB"/>
        </w:rPr>
      </w:pPr>
      <w:r w:rsidRPr="00A369B5">
        <w:rPr>
          <w:rFonts w:eastAsia="Calibri" w:cs="Arial"/>
          <w:sz w:val="24"/>
          <w:szCs w:val="24"/>
          <w:lang w:val="en-GB"/>
        </w:rPr>
        <w:t>In chapter 2,</w:t>
      </w:r>
      <w:r w:rsidR="00046137" w:rsidRPr="00A369B5">
        <w:rPr>
          <w:rFonts w:eastAsia="Calibri" w:cs="Arial"/>
          <w:sz w:val="24"/>
          <w:szCs w:val="24"/>
          <w:lang w:val="en-GB"/>
        </w:rPr>
        <w:t xml:space="preserve"> </w:t>
      </w:r>
      <w:r w:rsidR="002B6556" w:rsidRPr="00A369B5">
        <w:rPr>
          <w:rFonts w:eastAsia="Calibri" w:cs="Arial"/>
          <w:sz w:val="24"/>
          <w:szCs w:val="24"/>
          <w:lang w:val="en-GB"/>
        </w:rPr>
        <w:t xml:space="preserve">I </w:t>
      </w:r>
      <w:r w:rsidR="003145F9">
        <w:rPr>
          <w:rFonts w:eastAsia="Calibri" w:cs="Arial"/>
          <w:sz w:val="24"/>
          <w:szCs w:val="24"/>
          <w:lang w:val="en-GB"/>
        </w:rPr>
        <w:t>explor</w:t>
      </w:r>
      <w:r w:rsidR="002B6556" w:rsidRPr="00A369B5">
        <w:rPr>
          <w:rFonts w:eastAsia="Calibri" w:cs="Arial"/>
          <w:sz w:val="24"/>
          <w:szCs w:val="24"/>
          <w:lang w:val="en-GB"/>
        </w:rPr>
        <w:t>ed</w:t>
      </w:r>
      <w:r w:rsidR="00CF69D2" w:rsidRPr="00A369B5">
        <w:rPr>
          <w:rFonts w:eastAsia="Calibri" w:cs="Arial"/>
          <w:sz w:val="24"/>
          <w:szCs w:val="24"/>
          <w:lang w:val="en-GB"/>
        </w:rPr>
        <w:t xml:space="preserve"> </w:t>
      </w:r>
      <w:r w:rsidR="007215DE" w:rsidRPr="00A369B5">
        <w:rPr>
          <w:rFonts w:eastAsia="Calibri" w:cs="Arial"/>
          <w:sz w:val="24"/>
          <w:szCs w:val="24"/>
          <w:lang w:val="en-GB"/>
        </w:rPr>
        <w:t>five</w:t>
      </w:r>
      <w:r w:rsidR="001327A6">
        <w:rPr>
          <w:rFonts w:eastAsia="Calibri" w:cs="Arial"/>
          <w:sz w:val="24"/>
          <w:szCs w:val="24"/>
          <w:lang w:val="en-GB"/>
        </w:rPr>
        <w:t xml:space="preserve"> types of analytic </w:t>
      </w:r>
      <w:r w:rsidR="00CF69D2" w:rsidRPr="00A369B5">
        <w:rPr>
          <w:rFonts w:eastAsia="Calibri" w:cs="Arial"/>
          <w:sz w:val="24"/>
          <w:szCs w:val="24"/>
          <w:lang w:val="en-GB"/>
        </w:rPr>
        <w:t>theor</w:t>
      </w:r>
      <w:r w:rsidR="001327A6">
        <w:rPr>
          <w:rFonts w:eastAsia="Calibri" w:cs="Arial"/>
          <w:sz w:val="24"/>
          <w:szCs w:val="24"/>
          <w:lang w:val="en-GB"/>
        </w:rPr>
        <w:t>y</w:t>
      </w:r>
      <w:r w:rsidR="00CF69D2" w:rsidRPr="00A369B5">
        <w:rPr>
          <w:rFonts w:eastAsia="Calibri" w:cs="Arial"/>
          <w:sz w:val="24"/>
          <w:szCs w:val="24"/>
          <w:lang w:val="en-GB"/>
        </w:rPr>
        <w:t xml:space="preserve"> of good</w:t>
      </w:r>
      <w:r w:rsidR="001327A6">
        <w:rPr>
          <w:rFonts w:eastAsia="Calibri" w:cs="Arial"/>
          <w:sz w:val="24"/>
          <w:szCs w:val="24"/>
          <w:lang w:val="en-GB"/>
        </w:rPr>
        <w:t>s</w:t>
      </w:r>
      <w:r w:rsidR="007215DE" w:rsidRPr="00A369B5">
        <w:rPr>
          <w:rFonts w:eastAsia="Calibri" w:cs="Arial"/>
          <w:sz w:val="24"/>
          <w:szCs w:val="24"/>
          <w:lang w:val="en-GB"/>
        </w:rPr>
        <w:t xml:space="preserve">: </w:t>
      </w:r>
      <w:r w:rsidR="00544FE8">
        <w:rPr>
          <w:rFonts w:eastAsia="Calibri" w:cs="Arial"/>
          <w:sz w:val="24"/>
          <w:szCs w:val="24"/>
          <w:lang w:val="en-GB"/>
        </w:rPr>
        <w:t xml:space="preserve">viz. </w:t>
      </w:r>
      <w:r w:rsidR="007215DE" w:rsidRPr="00A369B5">
        <w:rPr>
          <w:rFonts w:eastAsia="Calibri" w:cs="Arial"/>
          <w:sz w:val="24"/>
          <w:szCs w:val="24"/>
          <w:lang w:val="en-GB"/>
        </w:rPr>
        <w:t xml:space="preserve">non-naturalistic, </w:t>
      </w:r>
      <w:r w:rsidR="00CC50AD" w:rsidRPr="00A369B5">
        <w:rPr>
          <w:rFonts w:eastAsia="Calibri" w:cs="Arial"/>
          <w:sz w:val="24"/>
          <w:szCs w:val="24"/>
          <w:lang w:val="en-GB"/>
        </w:rPr>
        <w:t>rationalistic, under-theorised, welfarist and quasi-Aristotelian.</w:t>
      </w:r>
      <w:r w:rsidR="003975D3" w:rsidRPr="00A369B5">
        <w:rPr>
          <w:rFonts w:eastAsia="Calibri" w:cs="Arial"/>
          <w:sz w:val="24"/>
          <w:szCs w:val="24"/>
          <w:lang w:val="en-GB"/>
        </w:rPr>
        <w:t xml:space="preserve"> O</w:t>
      </w:r>
      <w:r w:rsidR="000F3523" w:rsidRPr="00A369B5">
        <w:rPr>
          <w:rFonts w:eastAsia="Calibri" w:cs="Arial"/>
          <w:sz w:val="24"/>
          <w:szCs w:val="24"/>
          <w:lang w:val="en-GB"/>
        </w:rPr>
        <w:t xml:space="preserve">n the one hand, </w:t>
      </w:r>
      <w:r w:rsidR="003975D3" w:rsidRPr="00A369B5">
        <w:rPr>
          <w:rFonts w:eastAsia="Calibri" w:cs="Arial"/>
          <w:sz w:val="24"/>
          <w:szCs w:val="24"/>
          <w:lang w:val="en-GB"/>
        </w:rPr>
        <w:t xml:space="preserve">these were </w:t>
      </w:r>
      <w:r w:rsidR="00056331" w:rsidRPr="00A369B5">
        <w:rPr>
          <w:rFonts w:eastAsia="Calibri" w:cs="Arial"/>
          <w:sz w:val="24"/>
          <w:szCs w:val="24"/>
          <w:lang w:val="en-GB"/>
        </w:rPr>
        <w:t xml:space="preserve">highly </w:t>
      </w:r>
      <w:r w:rsidR="000F3523" w:rsidRPr="00A369B5">
        <w:rPr>
          <w:rFonts w:eastAsia="Calibri" w:cs="Arial"/>
          <w:sz w:val="24"/>
          <w:szCs w:val="24"/>
          <w:lang w:val="en-GB"/>
        </w:rPr>
        <w:t>instructive</w:t>
      </w:r>
      <w:r w:rsidR="00056331" w:rsidRPr="00A369B5">
        <w:rPr>
          <w:rFonts w:eastAsia="Calibri" w:cs="Arial"/>
          <w:sz w:val="24"/>
          <w:szCs w:val="24"/>
          <w:lang w:val="en-GB"/>
        </w:rPr>
        <w:t>,</w:t>
      </w:r>
      <w:r w:rsidR="000F3523" w:rsidRPr="00A369B5">
        <w:rPr>
          <w:rFonts w:eastAsia="Calibri" w:cs="Arial"/>
          <w:sz w:val="24"/>
          <w:szCs w:val="24"/>
          <w:lang w:val="en-GB"/>
        </w:rPr>
        <w:t xml:space="preserve"> insofar as the ultimate intrinsic goods</w:t>
      </w:r>
      <w:r w:rsidR="00DB14A8">
        <w:rPr>
          <w:rFonts w:eastAsia="Calibri" w:cs="Arial"/>
          <w:sz w:val="24"/>
          <w:szCs w:val="24"/>
          <w:lang w:val="en-GB"/>
        </w:rPr>
        <w:t xml:space="preserve"> they </w:t>
      </w:r>
      <w:r w:rsidR="0048682A">
        <w:rPr>
          <w:rFonts w:eastAsia="Calibri" w:cs="Arial"/>
          <w:sz w:val="24"/>
          <w:szCs w:val="24"/>
          <w:lang w:val="en-GB"/>
        </w:rPr>
        <w:t>propos</w:t>
      </w:r>
      <w:r w:rsidR="00DB14A8">
        <w:rPr>
          <w:rFonts w:eastAsia="Calibri" w:cs="Arial"/>
          <w:sz w:val="24"/>
          <w:szCs w:val="24"/>
          <w:lang w:val="en-GB"/>
        </w:rPr>
        <w:t>ed were often plausible</w:t>
      </w:r>
      <w:r w:rsidR="00F06DF9">
        <w:rPr>
          <w:rFonts w:eastAsia="Calibri" w:cs="Arial"/>
          <w:sz w:val="24"/>
          <w:szCs w:val="24"/>
          <w:lang w:val="en-GB"/>
        </w:rPr>
        <w:t xml:space="preserve"> and</w:t>
      </w:r>
      <w:r w:rsidR="00DB14A8">
        <w:rPr>
          <w:rFonts w:eastAsia="Calibri" w:cs="Arial"/>
          <w:sz w:val="24"/>
          <w:szCs w:val="24"/>
          <w:lang w:val="en-GB"/>
        </w:rPr>
        <w:t xml:space="preserve"> insightful</w:t>
      </w:r>
      <w:r w:rsidR="000F3523" w:rsidRPr="00A369B5">
        <w:rPr>
          <w:rFonts w:eastAsia="Calibri" w:cs="Arial"/>
          <w:sz w:val="24"/>
          <w:szCs w:val="24"/>
          <w:lang w:val="en-GB"/>
        </w:rPr>
        <w:t xml:space="preserve">. On the other hand, </w:t>
      </w:r>
      <w:r w:rsidR="006A01DC">
        <w:rPr>
          <w:rFonts w:eastAsia="Calibri" w:cs="Arial"/>
          <w:sz w:val="24"/>
          <w:szCs w:val="24"/>
          <w:lang w:val="en-GB"/>
        </w:rPr>
        <w:t xml:space="preserve">however, </w:t>
      </w:r>
      <w:r w:rsidR="0048682A">
        <w:rPr>
          <w:rFonts w:eastAsia="Calibri" w:cs="Arial"/>
          <w:sz w:val="24"/>
          <w:szCs w:val="24"/>
          <w:lang w:val="en-GB"/>
        </w:rPr>
        <w:t>those goods were provided with insufficient</w:t>
      </w:r>
      <w:r w:rsidR="000F3523" w:rsidRPr="00A369B5">
        <w:rPr>
          <w:rFonts w:eastAsia="Calibri" w:cs="Arial"/>
          <w:sz w:val="24"/>
          <w:szCs w:val="24"/>
          <w:lang w:val="en-GB"/>
        </w:rPr>
        <w:t xml:space="preserve"> grounding. </w:t>
      </w:r>
      <w:r w:rsidR="00C97EBF" w:rsidRPr="00A369B5">
        <w:rPr>
          <w:rFonts w:eastAsia="Calibri" w:cs="Arial"/>
          <w:sz w:val="24"/>
          <w:szCs w:val="24"/>
          <w:lang w:val="en-GB"/>
        </w:rPr>
        <w:t xml:space="preserve">Whether </w:t>
      </w:r>
      <w:r w:rsidR="002041B3" w:rsidRPr="00A369B5">
        <w:rPr>
          <w:rFonts w:eastAsia="Calibri" w:cs="Arial"/>
          <w:sz w:val="24"/>
          <w:szCs w:val="24"/>
          <w:lang w:val="en-GB"/>
        </w:rPr>
        <w:t>resting on</w:t>
      </w:r>
      <w:r w:rsidR="00C97EBF" w:rsidRPr="00A369B5">
        <w:rPr>
          <w:rFonts w:eastAsia="Calibri" w:cs="Arial"/>
          <w:sz w:val="24"/>
          <w:szCs w:val="24"/>
          <w:lang w:val="en-GB"/>
        </w:rPr>
        <w:t xml:space="preserve"> an occult, non-natural quality, </w:t>
      </w:r>
      <w:r w:rsidR="002041B3" w:rsidRPr="00A369B5">
        <w:rPr>
          <w:rFonts w:eastAsia="Calibri" w:cs="Arial"/>
          <w:sz w:val="24"/>
          <w:szCs w:val="24"/>
          <w:lang w:val="en-GB"/>
        </w:rPr>
        <w:t xml:space="preserve">a prioristic or formal </w:t>
      </w:r>
      <w:r w:rsidR="00C97EBF" w:rsidRPr="00A369B5">
        <w:rPr>
          <w:rFonts w:eastAsia="Calibri" w:cs="Arial"/>
          <w:sz w:val="24"/>
          <w:szCs w:val="24"/>
          <w:lang w:val="en-GB"/>
        </w:rPr>
        <w:t>r</w:t>
      </w:r>
      <w:r w:rsidR="002041B3" w:rsidRPr="00A369B5">
        <w:rPr>
          <w:rFonts w:eastAsia="Calibri" w:cs="Arial"/>
          <w:sz w:val="24"/>
          <w:szCs w:val="24"/>
          <w:lang w:val="en-GB"/>
        </w:rPr>
        <w:t>ationality</w:t>
      </w:r>
      <w:r w:rsidR="00C97EBF" w:rsidRPr="00A369B5">
        <w:rPr>
          <w:rFonts w:eastAsia="Calibri" w:cs="Arial"/>
          <w:sz w:val="24"/>
          <w:szCs w:val="24"/>
          <w:lang w:val="en-GB"/>
        </w:rPr>
        <w:t xml:space="preserve">, pure intuition, what </w:t>
      </w:r>
      <w:r w:rsidR="002041B3" w:rsidRPr="00A369B5">
        <w:rPr>
          <w:rFonts w:eastAsia="Calibri" w:cs="Arial"/>
          <w:sz w:val="24"/>
          <w:szCs w:val="24"/>
          <w:lang w:val="en-GB"/>
        </w:rPr>
        <w:t xml:space="preserve">purportedly </w:t>
      </w:r>
      <w:r w:rsidR="00C97EBF" w:rsidRPr="00A369B5">
        <w:rPr>
          <w:rFonts w:eastAsia="Calibri" w:cs="Arial"/>
          <w:sz w:val="24"/>
          <w:szCs w:val="24"/>
          <w:lang w:val="en-GB"/>
        </w:rPr>
        <w:t xml:space="preserve">makes a life ‘go well’ or what capacities are ‘characteristically’ human, each theory of goods </w:t>
      </w:r>
      <w:r w:rsidR="00661459" w:rsidRPr="00A369B5">
        <w:rPr>
          <w:rFonts w:eastAsia="Calibri" w:cs="Arial"/>
          <w:sz w:val="24"/>
          <w:szCs w:val="24"/>
          <w:lang w:val="en-GB"/>
        </w:rPr>
        <w:t xml:space="preserve">left </w:t>
      </w:r>
      <w:r w:rsidR="00113F36" w:rsidRPr="00A369B5">
        <w:rPr>
          <w:rFonts w:eastAsia="Calibri" w:cs="Arial"/>
          <w:sz w:val="24"/>
          <w:szCs w:val="24"/>
          <w:lang w:val="en-GB"/>
        </w:rPr>
        <w:t>us needing to know more</w:t>
      </w:r>
      <w:r w:rsidR="00690A58" w:rsidRPr="00A369B5">
        <w:rPr>
          <w:rFonts w:eastAsia="Calibri" w:cs="Arial"/>
          <w:sz w:val="24"/>
          <w:szCs w:val="24"/>
          <w:lang w:val="en-GB"/>
        </w:rPr>
        <w:t xml:space="preserve"> –</w:t>
      </w:r>
      <w:r w:rsidR="00113F36" w:rsidRPr="00A369B5">
        <w:rPr>
          <w:rFonts w:eastAsia="Calibri" w:cs="Arial"/>
          <w:sz w:val="24"/>
          <w:szCs w:val="24"/>
          <w:lang w:val="en-GB"/>
        </w:rPr>
        <w:t xml:space="preserve"> </w:t>
      </w:r>
      <w:r w:rsidR="002041B3" w:rsidRPr="00A369B5">
        <w:rPr>
          <w:rFonts w:eastAsia="Calibri" w:cs="Arial"/>
          <w:sz w:val="24"/>
          <w:szCs w:val="24"/>
          <w:lang w:val="en-GB"/>
        </w:rPr>
        <w:t xml:space="preserve">wanting </w:t>
      </w:r>
      <w:r w:rsidR="00113F36" w:rsidRPr="00A369B5">
        <w:rPr>
          <w:rFonts w:eastAsia="Calibri" w:cs="Arial"/>
          <w:sz w:val="24"/>
          <w:szCs w:val="24"/>
          <w:lang w:val="en-GB"/>
        </w:rPr>
        <w:t>to</w:t>
      </w:r>
      <w:r w:rsidR="00690A58" w:rsidRPr="00A369B5">
        <w:rPr>
          <w:rFonts w:eastAsia="Calibri" w:cs="Arial"/>
          <w:sz w:val="24"/>
          <w:szCs w:val="24"/>
          <w:lang w:val="en-GB"/>
        </w:rPr>
        <w:t xml:space="preserve"> </w:t>
      </w:r>
      <w:r w:rsidR="00113F36" w:rsidRPr="00A369B5">
        <w:rPr>
          <w:rFonts w:eastAsia="Calibri" w:cs="Arial"/>
          <w:sz w:val="24"/>
          <w:szCs w:val="24"/>
          <w:lang w:val="en-GB"/>
        </w:rPr>
        <w:t>push, as it were, both further and deeper.</w:t>
      </w:r>
      <w:r w:rsidR="00C97EBF" w:rsidRPr="00A369B5">
        <w:rPr>
          <w:rFonts w:eastAsia="Calibri" w:cs="Arial"/>
          <w:sz w:val="24"/>
          <w:szCs w:val="24"/>
          <w:lang w:val="en-GB"/>
        </w:rPr>
        <w:t xml:space="preserve"> </w:t>
      </w:r>
      <w:r w:rsidR="000F3523" w:rsidRPr="00A369B5">
        <w:rPr>
          <w:rFonts w:eastAsia="Calibri" w:cs="Arial"/>
          <w:sz w:val="24"/>
          <w:szCs w:val="24"/>
          <w:lang w:val="en-GB"/>
        </w:rPr>
        <w:t xml:space="preserve">Although there were gestures toward a more robust form of grounding – </w:t>
      </w:r>
      <w:r w:rsidR="00321D44" w:rsidRPr="00A369B5">
        <w:rPr>
          <w:rFonts w:eastAsia="Calibri" w:cs="Arial"/>
          <w:sz w:val="24"/>
          <w:szCs w:val="24"/>
          <w:lang w:val="en-GB"/>
        </w:rPr>
        <w:t>in, for example, ‘</w:t>
      </w:r>
      <w:r w:rsidR="00321D44" w:rsidRPr="00A369B5">
        <w:rPr>
          <w:rFonts w:eastAsia="Calibri" w:cs="Arial"/>
          <w:sz w:val="24"/>
          <w:szCs w:val="24"/>
        </w:rPr>
        <w:t>the elements in the life of the soul’ (Ross 1930: 140) or ‘</w:t>
      </w:r>
      <w:r w:rsidR="00321D44" w:rsidRPr="00A369B5">
        <w:rPr>
          <w:rFonts w:eastAsia="Calibri" w:cs="Arial"/>
          <w:sz w:val="24"/>
          <w:szCs w:val="24"/>
          <w:lang w:val="en-GB"/>
        </w:rPr>
        <w:t xml:space="preserve">the growth and development of the capacities of a living thing’ (Kraut 2007: 148) – </w:t>
      </w:r>
      <w:r w:rsidR="003F3B5C" w:rsidRPr="00A369B5">
        <w:rPr>
          <w:rFonts w:eastAsia="Calibri" w:cs="Arial"/>
          <w:sz w:val="24"/>
          <w:szCs w:val="24"/>
          <w:lang w:val="en-GB"/>
        </w:rPr>
        <w:t xml:space="preserve">the forms of grounding actually </w:t>
      </w:r>
      <w:r w:rsidR="002041B3" w:rsidRPr="00A369B5">
        <w:rPr>
          <w:rFonts w:eastAsia="Calibri" w:cs="Arial"/>
          <w:sz w:val="24"/>
          <w:szCs w:val="24"/>
          <w:lang w:val="en-GB"/>
        </w:rPr>
        <w:t>pr</w:t>
      </w:r>
      <w:r w:rsidR="003F3B5C" w:rsidRPr="00A369B5">
        <w:rPr>
          <w:rFonts w:eastAsia="Calibri" w:cs="Arial"/>
          <w:sz w:val="24"/>
          <w:szCs w:val="24"/>
          <w:lang w:val="en-GB"/>
        </w:rPr>
        <w:t xml:space="preserve">offered were, </w:t>
      </w:r>
      <w:r w:rsidR="00A87A98" w:rsidRPr="00A369B5">
        <w:rPr>
          <w:rFonts w:eastAsia="Calibri" w:cs="Arial"/>
          <w:sz w:val="24"/>
          <w:szCs w:val="24"/>
          <w:lang w:val="en-GB"/>
        </w:rPr>
        <w:t>overall, thin and under-textured.</w:t>
      </w:r>
      <w:r w:rsidR="00056331" w:rsidRPr="00A369B5">
        <w:rPr>
          <w:rFonts w:eastAsia="Calibri" w:cs="Arial"/>
          <w:sz w:val="24"/>
          <w:szCs w:val="24"/>
          <w:lang w:val="en-GB"/>
        </w:rPr>
        <w:t xml:space="preserve"> </w:t>
      </w:r>
      <w:r w:rsidR="00D34C7C" w:rsidRPr="00A369B5">
        <w:rPr>
          <w:rFonts w:eastAsia="Calibri" w:cs="Arial"/>
          <w:sz w:val="24"/>
          <w:szCs w:val="24"/>
          <w:lang w:val="en-GB"/>
        </w:rPr>
        <w:t>T</w:t>
      </w:r>
      <w:r w:rsidR="00A87A98" w:rsidRPr="00A369B5">
        <w:rPr>
          <w:rFonts w:eastAsia="Calibri" w:cs="Arial"/>
          <w:sz w:val="24"/>
          <w:szCs w:val="24"/>
          <w:lang w:val="en-GB"/>
        </w:rPr>
        <w:t xml:space="preserve">here </w:t>
      </w:r>
      <w:r w:rsidR="00D34C7C" w:rsidRPr="00A369B5">
        <w:rPr>
          <w:rFonts w:eastAsia="Calibri" w:cs="Arial"/>
          <w:sz w:val="24"/>
          <w:szCs w:val="24"/>
          <w:lang w:val="en-GB"/>
        </w:rPr>
        <w:t>was</w:t>
      </w:r>
      <w:r w:rsidR="00A87A98" w:rsidRPr="00A369B5">
        <w:rPr>
          <w:rFonts w:eastAsia="Calibri" w:cs="Arial"/>
          <w:sz w:val="24"/>
          <w:szCs w:val="24"/>
          <w:lang w:val="en-GB"/>
        </w:rPr>
        <w:t xml:space="preserve"> thus an unavoidable fortuitousness </w:t>
      </w:r>
      <w:r w:rsidR="00D34C7C" w:rsidRPr="00A369B5">
        <w:rPr>
          <w:rFonts w:eastAsia="Calibri" w:cs="Arial"/>
          <w:sz w:val="24"/>
          <w:szCs w:val="24"/>
          <w:lang w:val="en-GB"/>
        </w:rPr>
        <w:t xml:space="preserve">and over-stipulativeness </w:t>
      </w:r>
      <w:r w:rsidR="002041B3" w:rsidRPr="00A369B5">
        <w:rPr>
          <w:rFonts w:eastAsia="Calibri" w:cs="Arial"/>
          <w:sz w:val="24"/>
          <w:szCs w:val="24"/>
          <w:lang w:val="en-GB"/>
        </w:rPr>
        <w:t>about</w:t>
      </w:r>
      <w:r w:rsidR="00A87A98" w:rsidRPr="00A369B5">
        <w:rPr>
          <w:rFonts w:eastAsia="Calibri" w:cs="Arial"/>
          <w:sz w:val="24"/>
          <w:szCs w:val="24"/>
          <w:lang w:val="en-GB"/>
        </w:rPr>
        <w:t xml:space="preserve"> the </w:t>
      </w:r>
      <w:r w:rsidR="00113F36" w:rsidRPr="00A369B5">
        <w:rPr>
          <w:rFonts w:eastAsia="Calibri" w:cs="Arial"/>
          <w:sz w:val="24"/>
          <w:szCs w:val="24"/>
          <w:lang w:val="en-GB"/>
        </w:rPr>
        <w:t>genuine</w:t>
      </w:r>
      <w:r w:rsidR="00690A58" w:rsidRPr="00A369B5">
        <w:rPr>
          <w:rFonts w:eastAsia="Calibri" w:cs="Arial"/>
          <w:sz w:val="24"/>
          <w:szCs w:val="24"/>
          <w:lang w:val="en-GB"/>
        </w:rPr>
        <w:t>, positive</w:t>
      </w:r>
      <w:r w:rsidR="003145F9">
        <w:rPr>
          <w:rFonts w:eastAsia="Calibri" w:cs="Arial"/>
          <w:sz w:val="24"/>
          <w:szCs w:val="24"/>
          <w:lang w:val="en-GB"/>
        </w:rPr>
        <w:t>,</w:t>
      </w:r>
      <w:r w:rsidR="00A87A98" w:rsidRPr="00A369B5">
        <w:rPr>
          <w:rFonts w:eastAsia="Calibri" w:cs="Arial"/>
          <w:sz w:val="24"/>
          <w:szCs w:val="24"/>
          <w:lang w:val="en-GB"/>
        </w:rPr>
        <w:t xml:space="preserve"> insights such theories </w:t>
      </w:r>
      <w:r w:rsidR="00D34C7C" w:rsidRPr="00A369B5">
        <w:rPr>
          <w:rFonts w:eastAsia="Calibri" w:cs="Arial"/>
          <w:sz w:val="24"/>
          <w:szCs w:val="24"/>
          <w:lang w:val="en-GB"/>
        </w:rPr>
        <w:t xml:space="preserve">could </w:t>
      </w:r>
      <w:r w:rsidR="00A87A98" w:rsidRPr="00A369B5">
        <w:rPr>
          <w:rFonts w:eastAsia="Calibri" w:cs="Arial"/>
          <w:sz w:val="24"/>
          <w:szCs w:val="24"/>
          <w:lang w:val="en-GB"/>
        </w:rPr>
        <w:t>afford. What we need</w:t>
      </w:r>
      <w:r w:rsidR="002041B3" w:rsidRPr="00A369B5">
        <w:rPr>
          <w:rFonts w:eastAsia="Calibri" w:cs="Arial"/>
          <w:sz w:val="24"/>
          <w:szCs w:val="24"/>
          <w:lang w:val="en-GB"/>
        </w:rPr>
        <w:t>, the</w:t>
      </w:r>
      <w:r w:rsidR="000C16D7">
        <w:rPr>
          <w:rFonts w:eastAsia="Calibri" w:cs="Arial"/>
          <w:sz w:val="24"/>
          <w:szCs w:val="24"/>
          <w:lang w:val="en-GB"/>
        </w:rPr>
        <w:t>n</w:t>
      </w:r>
      <w:r w:rsidR="002041B3" w:rsidRPr="00A369B5">
        <w:rPr>
          <w:rFonts w:eastAsia="Calibri" w:cs="Arial"/>
          <w:sz w:val="24"/>
          <w:szCs w:val="24"/>
          <w:lang w:val="en-GB"/>
        </w:rPr>
        <w:t>,</w:t>
      </w:r>
      <w:r w:rsidR="00A87A98" w:rsidRPr="00A369B5">
        <w:rPr>
          <w:rFonts w:eastAsia="Calibri" w:cs="Arial"/>
          <w:sz w:val="24"/>
          <w:szCs w:val="24"/>
          <w:lang w:val="en-GB"/>
        </w:rPr>
        <w:t xml:space="preserve"> </w:t>
      </w:r>
      <w:r w:rsidR="00FA0E5E" w:rsidRPr="00A369B5">
        <w:rPr>
          <w:rFonts w:eastAsia="Calibri" w:cs="Arial"/>
          <w:sz w:val="24"/>
          <w:szCs w:val="24"/>
          <w:lang w:val="en-GB"/>
        </w:rPr>
        <w:t>is</w:t>
      </w:r>
      <w:r w:rsidR="00A87A98" w:rsidRPr="00A369B5">
        <w:rPr>
          <w:rFonts w:eastAsia="Calibri" w:cs="Arial"/>
          <w:sz w:val="24"/>
          <w:szCs w:val="24"/>
          <w:lang w:val="en-GB"/>
        </w:rPr>
        <w:t xml:space="preserve"> </w:t>
      </w:r>
      <w:r w:rsidR="00FA0E5E" w:rsidRPr="00A369B5">
        <w:rPr>
          <w:rFonts w:eastAsia="Calibri" w:cs="Arial"/>
          <w:sz w:val="24"/>
          <w:szCs w:val="24"/>
          <w:lang w:val="en-GB"/>
        </w:rPr>
        <w:t>the antithesis of</w:t>
      </w:r>
      <w:r w:rsidR="00A87A98" w:rsidRPr="00A369B5">
        <w:rPr>
          <w:rFonts w:eastAsia="Calibri" w:cs="Arial"/>
          <w:sz w:val="24"/>
          <w:szCs w:val="24"/>
          <w:lang w:val="en-GB"/>
        </w:rPr>
        <w:t xml:space="preserve"> ‘lucky strikes’ </w:t>
      </w:r>
      <w:r w:rsidR="00D34C7C" w:rsidRPr="00A369B5">
        <w:rPr>
          <w:rFonts w:eastAsia="Calibri" w:cs="Arial"/>
          <w:sz w:val="24"/>
          <w:szCs w:val="24"/>
          <w:lang w:val="en-GB"/>
        </w:rPr>
        <w:t xml:space="preserve">or </w:t>
      </w:r>
      <w:r w:rsidR="00114B2D" w:rsidRPr="00A369B5">
        <w:rPr>
          <w:rFonts w:eastAsia="Calibri" w:cs="Arial"/>
          <w:sz w:val="24"/>
          <w:szCs w:val="24"/>
          <w:lang w:val="en-GB"/>
        </w:rPr>
        <w:t>plausible</w:t>
      </w:r>
      <w:r w:rsidR="00D34C7C" w:rsidRPr="00A369B5">
        <w:rPr>
          <w:rFonts w:eastAsia="Calibri" w:cs="Arial"/>
          <w:sz w:val="24"/>
          <w:szCs w:val="24"/>
          <w:lang w:val="en-GB"/>
        </w:rPr>
        <w:t xml:space="preserve"> intuitions </w:t>
      </w:r>
      <w:r w:rsidR="00A87A98" w:rsidRPr="00A369B5">
        <w:rPr>
          <w:rFonts w:eastAsia="Calibri" w:cs="Arial"/>
          <w:sz w:val="24"/>
          <w:szCs w:val="24"/>
          <w:lang w:val="en-GB"/>
        </w:rPr>
        <w:t>at the level of goods</w:t>
      </w:r>
      <w:r w:rsidR="00FA0E5E" w:rsidRPr="00A369B5">
        <w:rPr>
          <w:rFonts w:eastAsia="Calibri" w:cs="Arial"/>
          <w:sz w:val="24"/>
          <w:szCs w:val="24"/>
          <w:lang w:val="en-GB"/>
        </w:rPr>
        <w:t>;</w:t>
      </w:r>
      <w:r w:rsidR="00D34C7C" w:rsidRPr="00A369B5">
        <w:rPr>
          <w:rFonts w:eastAsia="Calibri" w:cs="Arial"/>
          <w:sz w:val="24"/>
          <w:szCs w:val="24"/>
          <w:lang w:val="en-GB"/>
        </w:rPr>
        <w:t xml:space="preserve"> rather</w:t>
      </w:r>
      <w:r w:rsidR="00FA0E5E" w:rsidRPr="00A369B5">
        <w:rPr>
          <w:rFonts w:eastAsia="Calibri" w:cs="Arial"/>
          <w:sz w:val="24"/>
          <w:szCs w:val="24"/>
          <w:lang w:val="en-GB"/>
        </w:rPr>
        <w:t xml:space="preserve">, </w:t>
      </w:r>
      <w:r w:rsidR="002041B3" w:rsidRPr="00A369B5">
        <w:rPr>
          <w:rFonts w:eastAsia="Calibri" w:cs="Arial"/>
          <w:sz w:val="24"/>
          <w:szCs w:val="24"/>
          <w:lang w:val="en-GB"/>
        </w:rPr>
        <w:t>we need</w:t>
      </w:r>
      <w:r w:rsidR="00D34C7C" w:rsidRPr="00A369B5">
        <w:rPr>
          <w:rFonts w:eastAsia="Calibri" w:cs="Arial"/>
          <w:sz w:val="24"/>
          <w:szCs w:val="24"/>
          <w:lang w:val="en-GB"/>
        </w:rPr>
        <w:t xml:space="preserve"> a</w:t>
      </w:r>
      <w:r w:rsidR="00114B2D" w:rsidRPr="00A369B5">
        <w:rPr>
          <w:rFonts w:eastAsia="Calibri" w:cs="Arial"/>
          <w:sz w:val="24"/>
          <w:szCs w:val="24"/>
          <w:lang w:val="en-GB"/>
        </w:rPr>
        <w:t xml:space="preserve"> theory</w:t>
      </w:r>
      <w:r w:rsidR="00D34C7C" w:rsidRPr="00A369B5">
        <w:rPr>
          <w:rFonts w:eastAsia="Calibri" w:cs="Arial"/>
          <w:sz w:val="24"/>
          <w:szCs w:val="24"/>
          <w:lang w:val="en-GB"/>
        </w:rPr>
        <w:t xml:space="preserve"> of goods perspicuously and systematically grounded in a theory of goodness. </w:t>
      </w:r>
      <w:r w:rsidR="00661459" w:rsidRPr="00A369B5">
        <w:rPr>
          <w:rFonts w:eastAsia="Calibri" w:cs="Arial"/>
          <w:sz w:val="24"/>
          <w:szCs w:val="24"/>
          <w:lang w:val="en-GB"/>
        </w:rPr>
        <w:t>In this chapter</w:t>
      </w:r>
      <w:r w:rsidR="00114B2D" w:rsidRPr="00A369B5">
        <w:rPr>
          <w:rFonts w:eastAsia="Calibri" w:cs="Arial"/>
          <w:sz w:val="24"/>
          <w:szCs w:val="24"/>
          <w:lang w:val="en-GB"/>
        </w:rPr>
        <w:t xml:space="preserve">, </w:t>
      </w:r>
      <w:r w:rsidR="00661459" w:rsidRPr="00A369B5">
        <w:rPr>
          <w:rFonts w:eastAsia="Calibri" w:cs="Arial"/>
          <w:sz w:val="24"/>
          <w:szCs w:val="24"/>
          <w:lang w:val="en-GB"/>
        </w:rPr>
        <w:t xml:space="preserve">I shall elaborate my own theory of goodness, </w:t>
      </w:r>
      <w:r w:rsidR="00114B2D" w:rsidRPr="00A369B5">
        <w:rPr>
          <w:rFonts w:eastAsia="Calibri" w:cs="Arial"/>
          <w:sz w:val="24"/>
          <w:szCs w:val="24"/>
          <w:lang w:val="en-GB"/>
        </w:rPr>
        <w:t>before expounding</w:t>
      </w:r>
      <w:r w:rsidR="00661459" w:rsidRPr="00A369B5">
        <w:rPr>
          <w:rFonts w:eastAsia="Calibri" w:cs="Arial"/>
          <w:sz w:val="24"/>
          <w:szCs w:val="24"/>
          <w:lang w:val="en-GB"/>
        </w:rPr>
        <w:t xml:space="preserve"> (in Part II)</w:t>
      </w:r>
      <w:r w:rsidR="00114B2D" w:rsidRPr="00A369B5">
        <w:rPr>
          <w:rFonts w:eastAsia="Calibri" w:cs="Arial"/>
          <w:sz w:val="24"/>
          <w:szCs w:val="24"/>
          <w:lang w:val="en-GB"/>
        </w:rPr>
        <w:t xml:space="preserve"> </w:t>
      </w:r>
      <w:r w:rsidR="00CC0A49" w:rsidRPr="00A369B5">
        <w:rPr>
          <w:rFonts w:eastAsia="Calibri" w:cs="Arial"/>
          <w:sz w:val="24"/>
          <w:szCs w:val="24"/>
          <w:lang w:val="en-GB"/>
        </w:rPr>
        <w:t>the</w:t>
      </w:r>
      <w:r w:rsidR="00114B2D" w:rsidRPr="00A369B5">
        <w:rPr>
          <w:rFonts w:eastAsia="Calibri" w:cs="Arial"/>
          <w:sz w:val="24"/>
          <w:szCs w:val="24"/>
          <w:lang w:val="en-GB"/>
        </w:rPr>
        <w:t xml:space="preserve"> theory of goods </w:t>
      </w:r>
      <w:r w:rsidR="00661459" w:rsidRPr="00A369B5">
        <w:rPr>
          <w:rFonts w:eastAsia="Calibri" w:cs="Arial"/>
          <w:sz w:val="24"/>
          <w:szCs w:val="24"/>
          <w:lang w:val="en-GB"/>
        </w:rPr>
        <w:t>that flows from it</w:t>
      </w:r>
      <w:r w:rsidR="00D34C7C" w:rsidRPr="00A369B5">
        <w:rPr>
          <w:rFonts w:eastAsia="Calibri" w:cs="Arial"/>
          <w:sz w:val="24"/>
          <w:szCs w:val="24"/>
          <w:lang w:val="en-GB"/>
        </w:rPr>
        <w:t xml:space="preserve">. </w:t>
      </w:r>
    </w:p>
    <w:p w14:paraId="40D7B2FE" w14:textId="047F3B0A" w:rsidR="00D34C7C" w:rsidRDefault="00D34C7C" w:rsidP="00FD1E32">
      <w:pPr>
        <w:rPr>
          <w:rFonts w:eastAsia="Calibri" w:cs="Arial"/>
          <w:sz w:val="24"/>
          <w:szCs w:val="24"/>
          <w:lang w:val="en-GB"/>
        </w:rPr>
      </w:pPr>
      <w:r w:rsidRPr="00A369B5">
        <w:rPr>
          <w:rFonts w:eastAsia="Calibri" w:cs="Arial"/>
          <w:sz w:val="24"/>
          <w:szCs w:val="24"/>
          <w:lang w:val="en-GB"/>
        </w:rPr>
        <w:tab/>
      </w:r>
      <w:r w:rsidR="00203C1D" w:rsidRPr="00A369B5">
        <w:rPr>
          <w:rFonts w:eastAsia="Calibri" w:cs="Arial"/>
          <w:sz w:val="24"/>
          <w:szCs w:val="24"/>
          <w:lang w:val="en-GB"/>
        </w:rPr>
        <w:t xml:space="preserve">I shall proceed as follows. First, </w:t>
      </w:r>
      <w:r w:rsidR="00B246B5" w:rsidRPr="00A369B5">
        <w:rPr>
          <w:rFonts w:eastAsia="Calibri" w:cs="Arial"/>
          <w:sz w:val="24"/>
          <w:szCs w:val="24"/>
          <w:lang w:val="en-GB"/>
        </w:rPr>
        <w:t xml:space="preserve">I shall explore how Aristotle ties human goodness to our variegated functioning as a species of animal. </w:t>
      </w:r>
      <w:r w:rsidR="00E22786">
        <w:rPr>
          <w:rFonts w:eastAsia="Calibri" w:cs="Arial"/>
          <w:sz w:val="24"/>
          <w:szCs w:val="24"/>
          <w:lang w:val="en-GB"/>
        </w:rPr>
        <w:t>In doing so</w:t>
      </w:r>
      <w:r w:rsidR="00B246B5" w:rsidRPr="00A369B5">
        <w:rPr>
          <w:rFonts w:eastAsia="Calibri" w:cs="Arial"/>
          <w:sz w:val="24"/>
          <w:szCs w:val="24"/>
          <w:lang w:val="en-GB"/>
        </w:rPr>
        <w:t xml:space="preserve">, I shall respond to scepticism about the very </w:t>
      </w:r>
      <w:r w:rsidR="00E22786">
        <w:rPr>
          <w:rFonts w:eastAsia="Calibri" w:cs="Arial"/>
          <w:sz w:val="24"/>
          <w:szCs w:val="24"/>
          <w:lang w:val="en-GB"/>
        </w:rPr>
        <w:t>existence</w:t>
      </w:r>
      <w:r w:rsidR="00B246B5" w:rsidRPr="00A369B5">
        <w:rPr>
          <w:rFonts w:eastAsia="Calibri" w:cs="Arial"/>
          <w:sz w:val="24"/>
          <w:szCs w:val="24"/>
          <w:lang w:val="en-GB"/>
        </w:rPr>
        <w:t xml:space="preserve"> of human</w:t>
      </w:r>
      <w:r w:rsidR="00E22786">
        <w:rPr>
          <w:rFonts w:eastAsia="Calibri" w:cs="Arial"/>
          <w:sz w:val="24"/>
          <w:szCs w:val="24"/>
          <w:lang w:val="en-GB"/>
        </w:rPr>
        <w:t xml:space="preserve"> </w:t>
      </w:r>
      <w:r w:rsidR="00B246B5" w:rsidRPr="00A369B5">
        <w:rPr>
          <w:rFonts w:eastAsia="Calibri" w:cs="Arial"/>
          <w:sz w:val="24"/>
          <w:szCs w:val="24"/>
          <w:lang w:val="en-GB"/>
        </w:rPr>
        <w:t xml:space="preserve">functions, and delineate (what I will call) the ‘bottom-up’ and ‘top-down’ dimensions along which they operate. </w:t>
      </w:r>
      <w:r w:rsidR="00637D80" w:rsidRPr="00A369B5">
        <w:rPr>
          <w:rFonts w:eastAsia="Calibri" w:cs="Arial"/>
          <w:sz w:val="24"/>
          <w:szCs w:val="24"/>
          <w:lang w:val="en-GB"/>
        </w:rPr>
        <w:t xml:space="preserve">This should give a working picture of how goodness, on my view, is constituted by ‘natural perfection’, itself an inherently functional idea. </w:t>
      </w:r>
      <w:r w:rsidR="00B246B5" w:rsidRPr="00A369B5">
        <w:rPr>
          <w:rFonts w:eastAsia="Calibri" w:cs="Arial"/>
          <w:sz w:val="24"/>
          <w:szCs w:val="24"/>
          <w:lang w:val="en-GB"/>
        </w:rPr>
        <w:t>Secondly, I shall investigate how modern, post-Darwinian, philosophers have analysed organic functioning, and what challenges this poses for the traditional, Aristotelian conception. Having</w:t>
      </w:r>
      <w:r w:rsidR="00356929" w:rsidRPr="00A369B5">
        <w:rPr>
          <w:rFonts w:eastAsia="Calibri" w:cs="Arial"/>
          <w:sz w:val="24"/>
          <w:szCs w:val="24"/>
          <w:lang w:val="en-GB"/>
        </w:rPr>
        <w:t>, as I hope, overcome – or at least palliated – these challenges,</w:t>
      </w:r>
      <w:r w:rsidR="00A369B5">
        <w:rPr>
          <w:rStyle w:val="FootnoteReference"/>
          <w:rFonts w:eastAsia="Calibri" w:cs="Arial"/>
          <w:sz w:val="24"/>
          <w:szCs w:val="24"/>
          <w:lang w:val="en-GB"/>
        </w:rPr>
        <w:footnoteReference w:id="1"/>
      </w:r>
      <w:r w:rsidR="00356929" w:rsidRPr="00A369B5">
        <w:rPr>
          <w:rFonts w:eastAsia="Calibri" w:cs="Arial"/>
          <w:sz w:val="24"/>
          <w:szCs w:val="24"/>
          <w:lang w:val="en-GB"/>
        </w:rPr>
        <w:t xml:space="preserve"> I will, thirdly, go on to unpack an early twenty-first-century theory of goodness, which claims to be a descend</w:t>
      </w:r>
      <w:r w:rsidR="00462E3F">
        <w:rPr>
          <w:rFonts w:eastAsia="Calibri" w:cs="Arial"/>
          <w:sz w:val="24"/>
          <w:szCs w:val="24"/>
          <w:lang w:val="en-GB"/>
        </w:rPr>
        <w:t>a</w:t>
      </w:r>
      <w:r w:rsidR="00356929" w:rsidRPr="00A369B5">
        <w:rPr>
          <w:rFonts w:eastAsia="Calibri" w:cs="Arial"/>
          <w:sz w:val="24"/>
          <w:szCs w:val="24"/>
          <w:lang w:val="en-GB"/>
        </w:rPr>
        <w:t xml:space="preserve">nt of Aristotle’s: namely, Philippa Foot’s theory of ‘natural goodness’. Building on the work of Michael Thompson, </w:t>
      </w:r>
      <w:r w:rsidR="00637D80" w:rsidRPr="00A369B5">
        <w:rPr>
          <w:rFonts w:eastAsia="Calibri" w:cs="Arial"/>
          <w:sz w:val="24"/>
          <w:szCs w:val="24"/>
          <w:lang w:val="en-GB"/>
        </w:rPr>
        <w:t>Foot’s</w:t>
      </w:r>
      <w:r w:rsidR="00356929" w:rsidRPr="00A369B5">
        <w:rPr>
          <w:rFonts w:eastAsia="Calibri" w:cs="Arial"/>
          <w:sz w:val="24"/>
          <w:szCs w:val="24"/>
          <w:lang w:val="en-GB"/>
        </w:rPr>
        <w:t xml:space="preserve"> theory </w:t>
      </w:r>
      <w:r w:rsidR="00637D80" w:rsidRPr="00A369B5">
        <w:rPr>
          <w:rFonts w:eastAsia="Calibri" w:cs="Arial"/>
          <w:sz w:val="24"/>
          <w:szCs w:val="24"/>
          <w:lang w:val="en-GB"/>
        </w:rPr>
        <w:t xml:space="preserve">is a valiant attempt to capture goodness </w:t>
      </w:r>
      <w:r w:rsidR="00D44E86" w:rsidRPr="00A369B5">
        <w:rPr>
          <w:rFonts w:eastAsia="Calibri" w:cs="Arial"/>
          <w:sz w:val="24"/>
          <w:szCs w:val="24"/>
          <w:lang w:val="en-GB"/>
        </w:rPr>
        <w:t>in naturalistic, neo-Aristotelian terms</w:t>
      </w:r>
      <w:r w:rsidR="00976E35" w:rsidRPr="00A369B5">
        <w:rPr>
          <w:rFonts w:eastAsia="Calibri" w:cs="Arial"/>
          <w:sz w:val="24"/>
          <w:szCs w:val="24"/>
          <w:lang w:val="en-GB"/>
        </w:rPr>
        <w:t>.</w:t>
      </w:r>
      <w:r w:rsidR="00637D80" w:rsidRPr="00A369B5">
        <w:rPr>
          <w:rFonts w:eastAsia="Calibri" w:cs="Arial"/>
          <w:sz w:val="24"/>
          <w:szCs w:val="24"/>
          <w:lang w:val="en-GB"/>
        </w:rPr>
        <w:t xml:space="preserve"> </w:t>
      </w:r>
      <w:r w:rsidR="00976E35" w:rsidRPr="00A369B5">
        <w:rPr>
          <w:rFonts w:eastAsia="Calibri" w:cs="Arial"/>
          <w:sz w:val="24"/>
          <w:szCs w:val="24"/>
          <w:lang w:val="en-GB"/>
        </w:rPr>
        <w:t>B</w:t>
      </w:r>
      <w:r w:rsidR="00637D80" w:rsidRPr="00A369B5">
        <w:rPr>
          <w:rFonts w:eastAsia="Calibri" w:cs="Arial"/>
          <w:sz w:val="24"/>
          <w:szCs w:val="24"/>
          <w:lang w:val="en-GB"/>
        </w:rPr>
        <w:t xml:space="preserve">ut, as I shall argue, </w:t>
      </w:r>
      <w:r w:rsidR="00D44E86" w:rsidRPr="00A369B5">
        <w:rPr>
          <w:rFonts w:eastAsia="Calibri" w:cs="Arial"/>
          <w:sz w:val="24"/>
          <w:szCs w:val="24"/>
          <w:lang w:val="en-GB"/>
        </w:rPr>
        <w:t xml:space="preserve">it is hampered by at least two major flaws: </w:t>
      </w:r>
      <w:r w:rsidR="00F82EE6">
        <w:rPr>
          <w:rFonts w:eastAsia="Calibri" w:cs="Arial"/>
          <w:sz w:val="24"/>
          <w:szCs w:val="24"/>
          <w:lang w:val="en-GB"/>
        </w:rPr>
        <w:t xml:space="preserve">first, </w:t>
      </w:r>
      <w:r w:rsidR="00D44E86" w:rsidRPr="00A369B5">
        <w:rPr>
          <w:rFonts w:eastAsia="Calibri" w:cs="Arial"/>
          <w:sz w:val="24"/>
          <w:szCs w:val="24"/>
          <w:lang w:val="en-GB"/>
        </w:rPr>
        <w:t>its</w:t>
      </w:r>
      <w:r w:rsidR="00193588">
        <w:rPr>
          <w:rFonts w:eastAsia="Calibri" w:cs="Arial"/>
          <w:sz w:val="24"/>
          <w:szCs w:val="24"/>
          <w:lang w:val="en-GB"/>
        </w:rPr>
        <w:t xml:space="preserve"> reduction of natural to moral goodness, constituting a</w:t>
      </w:r>
      <w:r w:rsidR="00D44E86" w:rsidRPr="00A369B5">
        <w:rPr>
          <w:rFonts w:eastAsia="Calibri" w:cs="Arial"/>
          <w:sz w:val="24"/>
          <w:szCs w:val="24"/>
          <w:lang w:val="en-GB"/>
        </w:rPr>
        <w:t xml:space="preserve"> ‘short cut’ (as I shall call it) to </w:t>
      </w:r>
      <w:r w:rsidR="003053AE">
        <w:rPr>
          <w:rFonts w:eastAsia="Calibri" w:cs="Arial"/>
          <w:sz w:val="24"/>
          <w:szCs w:val="24"/>
          <w:lang w:val="en-GB"/>
        </w:rPr>
        <w:t>the latter</w:t>
      </w:r>
      <w:r w:rsidR="00555CA0">
        <w:rPr>
          <w:rFonts w:eastAsia="Calibri" w:cs="Arial"/>
          <w:sz w:val="24"/>
          <w:szCs w:val="24"/>
          <w:lang w:val="en-GB"/>
        </w:rPr>
        <w:t>;</w:t>
      </w:r>
      <w:r w:rsidR="00462E3F">
        <w:rPr>
          <w:rFonts w:eastAsia="Calibri" w:cs="Arial"/>
          <w:sz w:val="24"/>
          <w:szCs w:val="24"/>
          <w:lang w:val="en-GB"/>
        </w:rPr>
        <w:t xml:space="preserve"> </w:t>
      </w:r>
      <w:r w:rsidR="00D44E86" w:rsidRPr="00A369B5">
        <w:rPr>
          <w:rFonts w:eastAsia="Calibri" w:cs="Arial"/>
          <w:sz w:val="24"/>
          <w:szCs w:val="24"/>
          <w:lang w:val="en-GB"/>
        </w:rPr>
        <w:t>and</w:t>
      </w:r>
      <w:r w:rsidR="00F82EE6">
        <w:rPr>
          <w:rFonts w:eastAsia="Calibri" w:cs="Arial"/>
          <w:sz w:val="24"/>
          <w:szCs w:val="24"/>
          <w:lang w:val="en-GB"/>
        </w:rPr>
        <w:t xml:space="preserve"> second</w:t>
      </w:r>
      <w:r w:rsidR="00D44E86" w:rsidRPr="00A369B5">
        <w:rPr>
          <w:rFonts w:eastAsia="Calibri" w:cs="Arial"/>
          <w:sz w:val="24"/>
          <w:szCs w:val="24"/>
          <w:lang w:val="en-GB"/>
        </w:rPr>
        <w:t xml:space="preserve"> – especially in its specifically Thompsonian form – its perilous closeness to neo-Kantian a priorism about the human ‘life</w:t>
      </w:r>
      <w:r w:rsidR="0071387F">
        <w:rPr>
          <w:rFonts w:eastAsia="Calibri" w:cs="Arial"/>
          <w:sz w:val="24"/>
          <w:szCs w:val="24"/>
          <w:lang w:val="en-GB"/>
        </w:rPr>
        <w:t xml:space="preserve"> </w:t>
      </w:r>
      <w:r w:rsidR="00D44E86" w:rsidRPr="00A369B5">
        <w:rPr>
          <w:rFonts w:eastAsia="Calibri" w:cs="Arial"/>
          <w:sz w:val="24"/>
          <w:szCs w:val="24"/>
          <w:lang w:val="en-GB"/>
        </w:rPr>
        <w:t>form’. Fourthly and finally, I shall come full circle, summarising how the original, Aristotelian analysis of human goodness</w:t>
      </w:r>
      <w:r w:rsidR="003053AE">
        <w:rPr>
          <w:rFonts w:eastAsia="Calibri" w:cs="Arial"/>
          <w:sz w:val="24"/>
          <w:szCs w:val="24"/>
          <w:lang w:val="en-GB"/>
        </w:rPr>
        <w:t xml:space="preserve"> as </w:t>
      </w:r>
      <w:r w:rsidR="00D44E86" w:rsidRPr="00A369B5">
        <w:rPr>
          <w:rFonts w:eastAsia="Calibri" w:cs="Arial"/>
          <w:sz w:val="24"/>
          <w:szCs w:val="24"/>
          <w:lang w:val="en-GB"/>
        </w:rPr>
        <w:t xml:space="preserve">natural perfection is sufficiently robust to withstand </w:t>
      </w:r>
      <w:r w:rsidR="00976E35" w:rsidRPr="00A369B5">
        <w:rPr>
          <w:rFonts w:eastAsia="Calibri" w:cs="Arial"/>
          <w:sz w:val="24"/>
          <w:szCs w:val="24"/>
          <w:lang w:val="en-GB"/>
        </w:rPr>
        <w:t xml:space="preserve">not only </w:t>
      </w:r>
      <w:r w:rsidR="00D44E86" w:rsidRPr="00A369B5">
        <w:rPr>
          <w:rFonts w:eastAsia="Calibri" w:cs="Arial"/>
          <w:sz w:val="24"/>
          <w:szCs w:val="24"/>
          <w:lang w:val="en-GB"/>
        </w:rPr>
        <w:t xml:space="preserve">the criticisms of evolutionary biologists, but also </w:t>
      </w:r>
      <w:r w:rsidR="00976E35" w:rsidRPr="00A369B5">
        <w:rPr>
          <w:rFonts w:eastAsia="Calibri" w:cs="Arial"/>
          <w:sz w:val="24"/>
          <w:szCs w:val="24"/>
          <w:lang w:val="en-GB"/>
        </w:rPr>
        <w:t>any attempts to revise it in a generically Foot</w:t>
      </w:r>
      <w:r w:rsidR="009A508C">
        <w:rPr>
          <w:rFonts w:eastAsia="Calibri" w:cs="Arial"/>
          <w:sz w:val="24"/>
          <w:szCs w:val="24"/>
          <w:lang w:val="en-GB"/>
        </w:rPr>
        <w:t>/</w:t>
      </w:r>
      <w:r w:rsidR="00976E35" w:rsidRPr="00A369B5">
        <w:rPr>
          <w:rFonts w:eastAsia="Calibri" w:cs="Arial"/>
          <w:sz w:val="24"/>
          <w:szCs w:val="24"/>
          <w:lang w:val="en-GB"/>
        </w:rPr>
        <w:t>Thompson direction.</w:t>
      </w:r>
      <w:r w:rsidR="00A369B5">
        <w:rPr>
          <w:rStyle w:val="FootnoteReference"/>
          <w:rFonts w:eastAsia="Calibri" w:cs="Arial"/>
          <w:sz w:val="24"/>
          <w:szCs w:val="24"/>
          <w:lang w:val="en-GB"/>
        </w:rPr>
        <w:footnoteReference w:id="2"/>
      </w:r>
    </w:p>
    <w:p w14:paraId="46870256" w14:textId="410479C0" w:rsidR="00F0517D" w:rsidRDefault="00193588" w:rsidP="00FD1E32">
      <w:pPr>
        <w:rPr>
          <w:rFonts w:eastAsia="Calibri" w:cs="Arial"/>
          <w:sz w:val="24"/>
          <w:szCs w:val="24"/>
          <w:lang w:val="en-GB"/>
        </w:rPr>
      </w:pPr>
      <w:r>
        <w:rPr>
          <w:rFonts w:eastAsia="Calibri" w:cs="Arial"/>
          <w:sz w:val="24"/>
          <w:szCs w:val="24"/>
          <w:lang w:val="en-GB"/>
        </w:rPr>
        <w:tab/>
        <w:t xml:space="preserve">Before embarking on </w:t>
      </w:r>
      <w:r w:rsidR="008A2D09">
        <w:rPr>
          <w:rFonts w:eastAsia="Calibri" w:cs="Arial"/>
          <w:sz w:val="24"/>
          <w:szCs w:val="24"/>
          <w:lang w:val="en-GB"/>
        </w:rPr>
        <w:t xml:space="preserve">all </w:t>
      </w:r>
      <w:r>
        <w:rPr>
          <w:rFonts w:eastAsia="Calibri" w:cs="Arial"/>
          <w:sz w:val="24"/>
          <w:szCs w:val="24"/>
          <w:lang w:val="en-GB"/>
        </w:rPr>
        <w:t>this</w:t>
      </w:r>
      <w:r w:rsidR="008A2D09">
        <w:rPr>
          <w:rFonts w:eastAsia="Calibri" w:cs="Arial"/>
          <w:sz w:val="24"/>
          <w:szCs w:val="24"/>
          <w:lang w:val="en-GB"/>
        </w:rPr>
        <w:t>, I should, as promised</w:t>
      </w:r>
      <w:r w:rsidR="006276FE">
        <w:rPr>
          <w:rFonts w:eastAsia="Calibri" w:cs="Arial"/>
          <w:sz w:val="24"/>
          <w:szCs w:val="24"/>
          <w:lang w:val="en-GB"/>
        </w:rPr>
        <w:t xml:space="preserve"> (in </w:t>
      </w:r>
      <w:r w:rsidR="006276FE" w:rsidRPr="006276FE">
        <w:rPr>
          <w:rFonts w:eastAsia="Calibri" w:cs="Arial"/>
          <w:sz w:val="24"/>
          <w:szCs w:val="24"/>
          <w:lang w:val="en-GB"/>
        </w:rPr>
        <w:t>§</w:t>
      </w:r>
      <w:r w:rsidR="006276FE">
        <w:rPr>
          <w:rFonts w:eastAsia="Calibri" w:cs="Arial"/>
          <w:sz w:val="24"/>
          <w:szCs w:val="24"/>
          <w:lang w:val="en-GB"/>
        </w:rPr>
        <w:t xml:space="preserve"> 2.1, n. 7)</w:t>
      </w:r>
      <w:r w:rsidR="008A2D09">
        <w:rPr>
          <w:rFonts w:eastAsia="Calibri" w:cs="Arial"/>
          <w:sz w:val="24"/>
          <w:szCs w:val="24"/>
          <w:lang w:val="en-GB"/>
        </w:rPr>
        <w:t xml:space="preserve">, </w:t>
      </w:r>
      <w:r w:rsidR="0025380C">
        <w:rPr>
          <w:rFonts w:eastAsia="Calibri" w:cs="Arial"/>
          <w:sz w:val="24"/>
          <w:szCs w:val="24"/>
          <w:lang w:val="en-GB"/>
        </w:rPr>
        <w:t xml:space="preserve">explain why </w:t>
      </w:r>
      <w:r w:rsidR="008A2D09">
        <w:rPr>
          <w:rFonts w:eastAsia="Calibri" w:cs="Arial"/>
          <w:sz w:val="24"/>
          <w:szCs w:val="24"/>
          <w:lang w:val="en-GB"/>
        </w:rPr>
        <w:t>‘goodness as natural perfection’</w:t>
      </w:r>
      <w:r w:rsidR="0025380C">
        <w:rPr>
          <w:rFonts w:eastAsia="Calibri" w:cs="Arial"/>
          <w:sz w:val="24"/>
          <w:szCs w:val="24"/>
          <w:lang w:val="en-GB"/>
        </w:rPr>
        <w:t xml:space="preserve"> is a </w:t>
      </w:r>
      <w:r w:rsidR="008A2D09">
        <w:rPr>
          <w:rFonts w:eastAsia="Calibri" w:cs="Arial"/>
          <w:sz w:val="24"/>
          <w:szCs w:val="24"/>
          <w:lang w:val="en-GB"/>
        </w:rPr>
        <w:t>metaphysical rather than</w:t>
      </w:r>
      <w:r w:rsidR="0025380C">
        <w:rPr>
          <w:rFonts w:eastAsia="Calibri" w:cs="Arial"/>
          <w:sz w:val="24"/>
          <w:szCs w:val="24"/>
          <w:lang w:val="en-GB"/>
        </w:rPr>
        <w:t xml:space="preserve"> </w:t>
      </w:r>
      <w:r w:rsidR="008A2D09">
        <w:rPr>
          <w:rFonts w:eastAsia="Calibri" w:cs="Arial"/>
          <w:sz w:val="24"/>
          <w:szCs w:val="24"/>
          <w:lang w:val="en-GB"/>
        </w:rPr>
        <w:t xml:space="preserve">linguistic or conceptual </w:t>
      </w:r>
      <w:r w:rsidR="00FC6B49">
        <w:rPr>
          <w:rFonts w:eastAsia="Calibri" w:cs="Arial"/>
          <w:sz w:val="24"/>
          <w:szCs w:val="24"/>
          <w:lang w:val="en-GB"/>
        </w:rPr>
        <w:t>thesis</w:t>
      </w:r>
      <w:r w:rsidR="008A2D09">
        <w:rPr>
          <w:rFonts w:eastAsia="Calibri" w:cs="Arial"/>
          <w:sz w:val="24"/>
          <w:szCs w:val="24"/>
          <w:lang w:val="en-GB"/>
        </w:rPr>
        <w:t xml:space="preserve">. For much of </w:t>
      </w:r>
      <w:r w:rsidR="008A2D09">
        <w:rPr>
          <w:rFonts w:eastAsia="Calibri" w:cs="Arial"/>
          <w:sz w:val="24"/>
          <w:szCs w:val="24"/>
          <w:lang w:val="en-GB"/>
        </w:rPr>
        <w:lastRenderedPageBreak/>
        <w:t>the twentieth century, philosophers were preoccupied with ‘good’ as a term or concept.</w:t>
      </w:r>
      <w:r>
        <w:rPr>
          <w:rFonts w:eastAsia="Calibri" w:cs="Arial"/>
          <w:sz w:val="24"/>
          <w:szCs w:val="24"/>
          <w:lang w:val="en-GB"/>
        </w:rPr>
        <w:t xml:space="preserve"> </w:t>
      </w:r>
      <w:r w:rsidR="008A2D09">
        <w:rPr>
          <w:rFonts w:eastAsia="Calibri" w:cs="Arial"/>
          <w:sz w:val="24"/>
          <w:szCs w:val="24"/>
          <w:lang w:val="en-GB"/>
        </w:rPr>
        <w:t>We have already seen this in</w:t>
      </w:r>
      <w:r w:rsidR="0073552E">
        <w:rPr>
          <w:rFonts w:eastAsia="Calibri" w:cs="Arial"/>
          <w:sz w:val="24"/>
          <w:szCs w:val="24"/>
          <w:lang w:val="en-GB"/>
        </w:rPr>
        <w:t xml:space="preserve"> the cases of</w:t>
      </w:r>
      <w:r w:rsidR="008A2D09">
        <w:rPr>
          <w:rFonts w:eastAsia="Calibri" w:cs="Arial"/>
          <w:sz w:val="24"/>
          <w:szCs w:val="24"/>
          <w:lang w:val="en-GB"/>
        </w:rPr>
        <w:t xml:space="preserve"> Moore and Ross</w:t>
      </w:r>
      <w:r w:rsidR="00B11893">
        <w:rPr>
          <w:rFonts w:eastAsia="Calibri" w:cs="Arial"/>
          <w:sz w:val="24"/>
          <w:szCs w:val="24"/>
          <w:lang w:val="en-GB"/>
        </w:rPr>
        <w:t>;</w:t>
      </w:r>
      <w:r w:rsidR="008A2D09">
        <w:rPr>
          <w:rFonts w:eastAsia="Calibri" w:cs="Arial"/>
          <w:sz w:val="24"/>
          <w:szCs w:val="24"/>
          <w:lang w:val="en-GB"/>
        </w:rPr>
        <w:t xml:space="preserve"> but </w:t>
      </w:r>
      <w:r w:rsidR="0073552E">
        <w:rPr>
          <w:rFonts w:eastAsia="Calibri" w:cs="Arial"/>
          <w:sz w:val="24"/>
          <w:szCs w:val="24"/>
          <w:lang w:val="en-GB"/>
        </w:rPr>
        <w:t xml:space="preserve">the subsequent debate centred on ‘good’ used emotively, to express approval </w:t>
      </w:r>
      <w:r w:rsidR="00B11893">
        <w:rPr>
          <w:rFonts w:eastAsia="Calibri" w:cs="Arial"/>
          <w:sz w:val="24"/>
          <w:szCs w:val="24"/>
          <w:lang w:val="en-GB"/>
        </w:rPr>
        <w:t>(</w:t>
      </w:r>
      <w:r w:rsidR="0073552E">
        <w:rPr>
          <w:rFonts w:eastAsia="Calibri" w:cs="Arial"/>
          <w:sz w:val="24"/>
          <w:szCs w:val="24"/>
          <w:lang w:val="en-GB"/>
        </w:rPr>
        <w:t xml:space="preserve">or </w:t>
      </w:r>
      <w:r w:rsidR="00DC3536">
        <w:rPr>
          <w:rFonts w:eastAsia="Calibri" w:cs="Arial"/>
          <w:sz w:val="24"/>
          <w:szCs w:val="24"/>
          <w:lang w:val="en-GB"/>
        </w:rPr>
        <w:t xml:space="preserve">a more generic </w:t>
      </w:r>
      <w:r w:rsidR="0073552E">
        <w:rPr>
          <w:rFonts w:eastAsia="Calibri" w:cs="Arial"/>
          <w:sz w:val="24"/>
          <w:szCs w:val="24"/>
          <w:lang w:val="en-GB"/>
        </w:rPr>
        <w:t>‘pro-attitude’</w:t>
      </w:r>
      <w:r w:rsidR="00B11893">
        <w:rPr>
          <w:rFonts w:eastAsia="Calibri" w:cs="Arial"/>
          <w:sz w:val="24"/>
          <w:szCs w:val="24"/>
          <w:lang w:val="en-GB"/>
        </w:rPr>
        <w:t>)</w:t>
      </w:r>
      <w:r w:rsidR="0073552E">
        <w:rPr>
          <w:rFonts w:eastAsia="Calibri" w:cs="Arial"/>
          <w:sz w:val="24"/>
          <w:szCs w:val="24"/>
          <w:lang w:val="en-GB"/>
        </w:rPr>
        <w:t xml:space="preserve">, as opposed to ‘good’ used prescriptively, to commend or recommend </w:t>
      </w:r>
      <w:r w:rsidR="0080639C">
        <w:rPr>
          <w:rFonts w:eastAsia="Calibri" w:cs="Arial"/>
          <w:sz w:val="24"/>
          <w:szCs w:val="24"/>
          <w:lang w:val="en-GB"/>
        </w:rPr>
        <w:t xml:space="preserve">things or </w:t>
      </w:r>
      <w:r w:rsidR="0073552E">
        <w:rPr>
          <w:rFonts w:eastAsia="Calibri" w:cs="Arial"/>
          <w:sz w:val="24"/>
          <w:szCs w:val="24"/>
          <w:lang w:val="en-GB"/>
        </w:rPr>
        <w:t>courses of action. The original contenders here were A. J. Ayer and R. M. Hare, who gave birth to what became known as ‘emotivism’ and ‘prescriptivism’</w:t>
      </w:r>
      <w:r w:rsidR="00233856">
        <w:rPr>
          <w:rFonts w:eastAsia="Calibri" w:cs="Arial"/>
          <w:sz w:val="24"/>
          <w:szCs w:val="24"/>
          <w:lang w:val="en-GB"/>
        </w:rPr>
        <w:t xml:space="preserve"> respectively</w:t>
      </w:r>
      <w:r w:rsidR="00F97956">
        <w:rPr>
          <w:rFonts w:eastAsia="Calibri" w:cs="Arial"/>
          <w:sz w:val="24"/>
          <w:szCs w:val="24"/>
          <w:lang w:val="en-GB"/>
        </w:rPr>
        <w:t>.</w:t>
      </w:r>
      <w:r w:rsidR="00F97956">
        <w:rPr>
          <w:rStyle w:val="FootnoteReference"/>
          <w:rFonts w:eastAsia="Calibri" w:cs="Arial"/>
          <w:sz w:val="24"/>
          <w:szCs w:val="24"/>
          <w:lang w:val="en-GB"/>
        </w:rPr>
        <w:footnoteReference w:id="3"/>
      </w:r>
      <w:r w:rsidR="00233856">
        <w:rPr>
          <w:rFonts w:eastAsia="Calibri" w:cs="Arial"/>
          <w:sz w:val="24"/>
          <w:szCs w:val="24"/>
          <w:lang w:val="en-GB"/>
        </w:rPr>
        <w:t xml:space="preserve"> On the one hand, I have no objection to the view that ‘good’ and its cognates can, and </w:t>
      </w:r>
      <w:r w:rsidR="00C03119">
        <w:rPr>
          <w:rFonts w:eastAsia="Calibri" w:cs="Arial"/>
          <w:sz w:val="24"/>
          <w:szCs w:val="24"/>
          <w:lang w:val="en-GB"/>
        </w:rPr>
        <w:t>sometimes</w:t>
      </w:r>
      <w:r w:rsidR="00233856">
        <w:rPr>
          <w:rFonts w:eastAsia="Calibri" w:cs="Arial"/>
          <w:sz w:val="24"/>
          <w:szCs w:val="24"/>
          <w:lang w:val="en-GB"/>
        </w:rPr>
        <w:t xml:space="preserve"> </w:t>
      </w:r>
      <w:r w:rsidR="00C3623E">
        <w:rPr>
          <w:rFonts w:eastAsia="Calibri" w:cs="Arial"/>
          <w:sz w:val="24"/>
          <w:szCs w:val="24"/>
          <w:lang w:val="en-GB"/>
        </w:rPr>
        <w:t>do</w:t>
      </w:r>
      <w:r w:rsidR="00233856">
        <w:rPr>
          <w:rFonts w:eastAsia="Calibri" w:cs="Arial"/>
          <w:sz w:val="24"/>
          <w:szCs w:val="24"/>
          <w:lang w:val="en-GB"/>
        </w:rPr>
        <w:t xml:space="preserve">, </w:t>
      </w:r>
      <w:r w:rsidR="00C3623E">
        <w:rPr>
          <w:rFonts w:eastAsia="Calibri" w:cs="Arial"/>
          <w:sz w:val="24"/>
          <w:szCs w:val="24"/>
          <w:lang w:val="en-GB"/>
        </w:rPr>
        <w:t xml:space="preserve">play </w:t>
      </w:r>
      <w:r w:rsidR="00233856">
        <w:rPr>
          <w:rFonts w:eastAsia="Calibri" w:cs="Arial"/>
          <w:sz w:val="24"/>
          <w:szCs w:val="24"/>
          <w:lang w:val="en-GB"/>
        </w:rPr>
        <w:t xml:space="preserve">these emotive or commendatory </w:t>
      </w:r>
      <w:r w:rsidR="00C3623E">
        <w:rPr>
          <w:rFonts w:eastAsia="Calibri" w:cs="Arial"/>
          <w:sz w:val="24"/>
          <w:szCs w:val="24"/>
          <w:lang w:val="en-GB"/>
        </w:rPr>
        <w:t>role</w:t>
      </w:r>
      <w:r w:rsidR="00233856">
        <w:rPr>
          <w:rFonts w:eastAsia="Calibri" w:cs="Arial"/>
          <w:sz w:val="24"/>
          <w:szCs w:val="24"/>
          <w:lang w:val="en-GB"/>
        </w:rPr>
        <w:t xml:space="preserve">s. Indeed, it seems plausible that, in one and the same </w:t>
      </w:r>
      <w:r w:rsidR="00DC3536">
        <w:rPr>
          <w:rFonts w:eastAsia="Calibri" w:cs="Arial"/>
          <w:sz w:val="24"/>
          <w:szCs w:val="24"/>
          <w:lang w:val="en-GB"/>
        </w:rPr>
        <w:t xml:space="preserve">discursive </w:t>
      </w:r>
      <w:r w:rsidR="00233856">
        <w:rPr>
          <w:rFonts w:eastAsia="Calibri" w:cs="Arial"/>
          <w:sz w:val="24"/>
          <w:szCs w:val="24"/>
          <w:lang w:val="en-GB"/>
        </w:rPr>
        <w:t>context, a single use of ‘good’ can be both emotive and prescriptive in force</w:t>
      </w:r>
      <w:r w:rsidR="0080639C">
        <w:rPr>
          <w:rFonts w:eastAsia="Calibri" w:cs="Arial"/>
          <w:sz w:val="24"/>
          <w:szCs w:val="24"/>
          <w:lang w:val="en-GB"/>
        </w:rPr>
        <w:t xml:space="preserve"> (</w:t>
      </w:r>
      <w:r w:rsidR="0001467C">
        <w:rPr>
          <w:rFonts w:eastAsia="Calibri" w:cs="Arial"/>
          <w:sz w:val="24"/>
          <w:szCs w:val="24"/>
          <w:lang w:val="en-GB"/>
        </w:rPr>
        <w:t>we are not dealing with</w:t>
      </w:r>
      <w:r w:rsidR="00DC3536">
        <w:rPr>
          <w:rFonts w:eastAsia="Calibri" w:cs="Arial"/>
          <w:sz w:val="24"/>
          <w:szCs w:val="24"/>
          <w:lang w:val="en-GB"/>
        </w:rPr>
        <w:t xml:space="preserve"> rival </w:t>
      </w:r>
      <w:r w:rsidR="00233856">
        <w:rPr>
          <w:rFonts w:eastAsia="Calibri" w:cs="Arial"/>
          <w:sz w:val="24"/>
          <w:szCs w:val="24"/>
          <w:lang w:val="en-GB"/>
        </w:rPr>
        <w:t>‘theories’</w:t>
      </w:r>
      <w:r w:rsidR="00DC3536">
        <w:rPr>
          <w:rFonts w:eastAsia="Calibri" w:cs="Arial"/>
          <w:sz w:val="24"/>
          <w:szCs w:val="24"/>
          <w:lang w:val="en-GB"/>
        </w:rPr>
        <w:t xml:space="preserve"> here</w:t>
      </w:r>
      <w:r w:rsidR="00233856">
        <w:rPr>
          <w:rFonts w:eastAsia="Calibri" w:cs="Arial"/>
          <w:sz w:val="24"/>
          <w:szCs w:val="24"/>
          <w:lang w:val="en-GB"/>
        </w:rPr>
        <w:t xml:space="preserve">, </w:t>
      </w:r>
      <w:r w:rsidR="0001467C">
        <w:rPr>
          <w:rFonts w:eastAsia="Calibri" w:cs="Arial"/>
          <w:sz w:val="24"/>
          <w:szCs w:val="24"/>
          <w:lang w:val="en-GB"/>
        </w:rPr>
        <w:t>th</w:t>
      </w:r>
      <w:r w:rsidR="00B45A73">
        <w:rPr>
          <w:rFonts w:eastAsia="Calibri" w:cs="Arial"/>
          <w:sz w:val="24"/>
          <w:szCs w:val="24"/>
          <w:lang w:val="en-GB"/>
        </w:rPr>
        <w:t>erefore</w:t>
      </w:r>
      <w:r w:rsidR="00233856">
        <w:rPr>
          <w:rFonts w:eastAsia="Calibri" w:cs="Arial"/>
          <w:sz w:val="24"/>
          <w:szCs w:val="24"/>
          <w:lang w:val="en-GB"/>
        </w:rPr>
        <w:t>, but</w:t>
      </w:r>
      <w:r w:rsidR="00DC3536">
        <w:rPr>
          <w:rFonts w:eastAsia="Calibri" w:cs="Arial"/>
          <w:sz w:val="24"/>
          <w:szCs w:val="24"/>
          <w:lang w:val="en-GB"/>
        </w:rPr>
        <w:t xml:space="preserve"> rather</w:t>
      </w:r>
      <w:r w:rsidR="0001467C">
        <w:rPr>
          <w:rFonts w:eastAsia="Calibri" w:cs="Arial"/>
          <w:sz w:val="24"/>
          <w:szCs w:val="24"/>
          <w:lang w:val="en-GB"/>
        </w:rPr>
        <w:t xml:space="preserve"> with</w:t>
      </w:r>
      <w:r w:rsidR="00233856">
        <w:rPr>
          <w:rFonts w:eastAsia="Calibri" w:cs="Arial"/>
          <w:sz w:val="24"/>
          <w:szCs w:val="24"/>
          <w:lang w:val="en-GB"/>
        </w:rPr>
        <w:t xml:space="preserve"> compossible construals.) On the other hand,</w:t>
      </w:r>
      <w:r w:rsidR="00664BEA">
        <w:rPr>
          <w:rFonts w:eastAsia="Calibri" w:cs="Arial"/>
          <w:sz w:val="24"/>
          <w:szCs w:val="24"/>
          <w:lang w:val="en-GB"/>
        </w:rPr>
        <w:t xml:space="preserve"> however,</w:t>
      </w:r>
      <w:r w:rsidR="0080639C">
        <w:rPr>
          <w:rFonts w:eastAsia="Calibri" w:cs="Arial"/>
          <w:sz w:val="24"/>
          <w:szCs w:val="24"/>
          <w:lang w:val="en-GB"/>
        </w:rPr>
        <w:t xml:space="preserve"> </w:t>
      </w:r>
      <w:r w:rsidR="00233856">
        <w:rPr>
          <w:rFonts w:eastAsia="Calibri" w:cs="Arial"/>
          <w:sz w:val="24"/>
          <w:szCs w:val="24"/>
          <w:lang w:val="en-GB"/>
        </w:rPr>
        <w:t>I firmly reject the notion that such analyses of meaning or force exhaust what can be said about goodness, and more p</w:t>
      </w:r>
      <w:r w:rsidR="00C3623E">
        <w:rPr>
          <w:rFonts w:eastAsia="Calibri" w:cs="Arial"/>
          <w:sz w:val="24"/>
          <w:szCs w:val="24"/>
          <w:lang w:val="en-GB"/>
        </w:rPr>
        <w:t xml:space="preserve">articularly about what goodness </w:t>
      </w:r>
      <w:r w:rsidR="00C3623E" w:rsidRPr="00C3623E">
        <w:rPr>
          <w:rFonts w:eastAsia="Calibri" w:cs="Arial"/>
          <w:i/>
          <w:iCs/>
          <w:sz w:val="24"/>
          <w:szCs w:val="24"/>
          <w:lang w:val="en-GB"/>
        </w:rPr>
        <w:t>is</w:t>
      </w:r>
      <w:r w:rsidR="00C3623E">
        <w:rPr>
          <w:rFonts w:eastAsia="Calibri" w:cs="Arial"/>
          <w:sz w:val="24"/>
          <w:szCs w:val="24"/>
          <w:lang w:val="en-GB"/>
        </w:rPr>
        <w:t>. For this, we must turn to metaphysical analysis, rather than to what people express with the word ‘good’ or use it to achieve. And this not because of any animus against linguistic analysis</w:t>
      </w:r>
      <w:r w:rsidR="00334BEB">
        <w:rPr>
          <w:rFonts w:eastAsia="Calibri" w:cs="Arial"/>
          <w:sz w:val="24"/>
          <w:szCs w:val="24"/>
          <w:lang w:val="en-GB"/>
        </w:rPr>
        <w:t xml:space="preserve"> as such</w:t>
      </w:r>
      <w:r w:rsidR="00C3623E">
        <w:rPr>
          <w:rFonts w:eastAsia="Calibri" w:cs="Arial"/>
          <w:sz w:val="24"/>
          <w:szCs w:val="24"/>
          <w:lang w:val="en-GB"/>
        </w:rPr>
        <w:t>,</w:t>
      </w:r>
      <w:r w:rsidR="00334BEB">
        <w:rPr>
          <w:rStyle w:val="FootnoteReference"/>
          <w:rFonts w:eastAsia="Calibri" w:cs="Arial"/>
          <w:sz w:val="24"/>
          <w:szCs w:val="24"/>
          <w:lang w:val="en-GB"/>
        </w:rPr>
        <w:footnoteReference w:id="4"/>
      </w:r>
      <w:r w:rsidR="00C3623E">
        <w:rPr>
          <w:rFonts w:eastAsia="Calibri" w:cs="Arial"/>
          <w:sz w:val="24"/>
          <w:szCs w:val="24"/>
          <w:lang w:val="en-GB"/>
        </w:rPr>
        <w:t xml:space="preserve"> but rather because when people approve of x or commend y, we can always</w:t>
      </w:r>
      <w:r w:rsidR="00360835">
        <w:rPr>
          <w:rFonts w:eastAsia="Calibri" w:cs="Arial"/>
          <w:sz w:val="24"/>
          <w:szCs w:val="24"/>
          <w:lang w:val="en-GB"/>
        </w:rPr>
        <w:t xml:space="preserve"> </w:t>
      </w:r>
      <w:r w:rsidR="00C3623E">
        <w:rPr>
          <w:rFonts w:eastAsia="Calibri" w:cs="Arial"/>
          <w:sz w:val="24"/>
          <w:szCs w:val="24"/>
          <w:lang w:val="en-GB"/>
        </w:rPr>
        <w:t xml:space="preserve">ask: </w:t>
      </w:r>
      <w:r w:rsidR="00C3623E" w:rsidRPr="00664BEA">
        <w:rPr>
          <w:rFonts w:eastAsia="Calibri" w:cs="Arial"/>
          <w:i/>
          <w:iCs/>
          <w:sz w:val="24"/>
          <w:szCs w:val="24"/>
          <w:lang w:val="en-GB"/>
        </w:rPr>
        <w:t>why</w:t>
      </w:r>
      <w:r w:rsidR="00C3623E">
        <w:rPr>
          <w:rFonts w:eastAsia="Calibri" w:cs="Arial"/>
          <w:sz w:val="24"/>
          <w:szCs w:val="24"/>
          <w:lang w:val="en-GB"/>
        </w:rPr>
        <w:t>? It is th</w:t>
      </w:r>
      <w:r w:rsidR="00334BEB">
        <w:rPr>
          <w:rFonts w:eastAsia="Calibri" w:cs="Arial"/>
          <w:sz w:val="24"/>
          <w:szCs w:val="24"/>
          <w:lang w:val="en-GB"/>
        </w:rPr>
        <w:t>e</w:t>
      </w:r>
      <w:r w:rsidR="00C3623E">
        <w:rPr>
          <w:rFonts w:eastAsia="Calibri" w:cs="Arial"/>
          <w:sz w:val="24"/>
          <w:szCs w:val="24"/>
          <w:lang w:val="en-GB"/>
        </w:rPr>
        <w:t xml:space="preserve"> </w:t>
      </w:r>
      <w:r w:rsidR="00334BEB">
        <w:rPr>
          <w:rFonts w:eastAsia="Calibri" w:cs="Arial"/>
          <w:sz w:val="24"/>
          <w:szCs w:val="24"/>
          <w:lang w:val="en-GB"/>
        </w:rPr>
        <w:t xml:space="preserve">radical incompleteness of both emotivism and prescriptivism, </w:t>
      </w:r>
      <w:r w:rsidR="00664BEA">
        <w:rPr>
          <w:rFonts w:eastAsia="Calibri" w:cs="Arial"/>
          <w:sz w:val="24"/>
          <w:szCs w:val="24"/>
          <w:lang w:val="en-GB"/>
        </w:rPr>
        <w:t xml:space="preserve">in other words, </w:t>
      </w:r>
      <w:r w:rsidR="00334BEB">
        <w:rPr>
          <w:rFonts w:eastAsia="Calibri" w:cs="Arial"/>
          <w:sz w:val="24"/>
          <w:szCs w:val="24"/>
          <w:lang w:val="en-GB"/>
        </w:rPr>
        <w:t xml:space="preserve">and the pressing </w:t>
      </w:r>
      <w:r w:rsidR="00C3623E">
        <w:rPr>
          <w:rFonts w:eastAsia="Calibri" w:cs="Arial"/>
          <w:sz w:val="24"/>
          <w:szCs w:val="24"/>
          <w:lang w:val="en-GB"/>
        </w:rPr>
        <w:t xml:space="preserve">need </w:t>
      </w:r>
      <w:r w:rsidR="00753E50">
        <w:rPr>
          <w:rFonts w:eastAsia="Calibri" w:cs="Arial"/>
          <w:sz w:val="24"/>
          <w:szCs w:val="24"/>
          <w:lang w:val="en-GB"/>
        </w:rPr>
        <w:t xml:space="preserve">they raise </w:t>
      </w:r>
      <w:r w:rsidR="00C3623E">
        <w:rPr>
          <w:rFonts w:eastAsia="Calibri" w:cs="Arial"/>
          <w:sz w:val="24"/>
          <w:szCs w:val="24"/>
          <w:lang w:val="en-GB"/>
        </w:rPr>
        <w:t>for explanation or justification</w:t>
      </w:r>
      <w:r w:rsidR="00334BEB">
        <w:rPr>
          <w:rFonts w:eastAsia="Calibri" w:cs="Arial"/>
          <w:sz w:val="24"/>
          <w:szCs w:val="24"/>
          <w:lang w:val="en-GB"/>
        </w:rPr>
        <w:t>,</w:t>
      </w:r>
      <w:r w:rsidR="00C3623E">
        <w:rPr>
          <w:rFonts w:eastAsia="Calibri" w:cs="Arial"/>
          <w:sz w:val="24"/>
          <w:szCs w:val="24"/>
          <w:lang w:val="en-GB"/>
        </w:rPr>
        <w:t xml:space="preserve"> which a metaphysical approach to goodness is </w:t>
      </w:r>
      <w:r w:rsidR="00F0517D">
        <w:rPr>
          <w:rFonts w:eastAsia="Calibri" w:cs="Arial"/>
          <w:sz w:val="24"/>
          <w:szCs w:val="24"/>
          <w:lang w:val="en-GB"/>
        </w:rPr>
        <w:t>intended</w:t>
      </w:r>
      <w:r w:rsidR="00360835">
        <w:rPr>
          <w:rFonts w:eastAsia="Calibri" w:cs="Arial"/>
          <w:sz w:val="24"/>
          <w:szCs w:val="24"/>
          <w:lang w:val="en-GB"/>
        </w:rPr>
        <w:t xml:space="preserve"> to </w:t>
      </w:r>
      <w:r w:rsidR="00334BEB">
        <w:rPr>
          <w:rFonts w:eastAsia="Calibri" w:cs="Arial"/>
          <w:sz w:val="24"/>
          <w:szCs w:val="24"/>
          <w:lang w:val="en-GB"/>
        </w:rPr>
        <w:t xml:space="preserve">address and </w:t>
      </w:r>
      <w:r w:rsidR="00360835">
        <w:rPr>
          <w:rFonts w:eastAsia="Calibri" w:cs="Arial"/>
          <w:sz w:val="24"/>
          <w:szCs w:val="24"/>
          <w:lang w:val="en-GB"/>
        </w:rPr>
        <w:t>satisfy.</w:t>
      </w:r>
      <w:r w:rsidR="00DC15EE">
        <w:rPr>
          <w:rStyle w:val="FootnoteReference"/>
          <w:rFonts w:eastAsia="Calibri" w:cs="Arial"/>
          <w:sz w:val="24"/>
          <w:szCs w:val="24"/>
          <w:lang w:val="en-GB"/>
        </w:rPr>
        <w:footnoteReference w:id="5"/>
      </w:r>
    </w:p>
    <w:p w14:paraId="3CE160FD" w14:textId="2F6D2F30" w:rsidR="00193588" w:rsidRDefault="00753E50" w:rsidP="00FD1E32">
      <w:pPr>
        <w:rPr>
          <w:rFonts w:eastAsia="Calibri" w:cs="Arial"/>
          <w:sz w:val="24"/>
          <w:szCs w:val="24"/>
          <w:lang w:val="en-GB"/>
        </w:rPr>
      </w:pPr>
      <w:r>
        <w:rPr>
          <w:rFonts w:eastAsia="Calibri" w:cs="Arial"/>
          <w:sz w:val="24"/>
          <w:szCs w:val="24"/>
          <w:lang w:val="en-GB"/>
        </w:rPr>
        <w:tab/>
      </w:r>
      <w:r w:rsidR="00EE18C8">
        <w:rPr>
          <w:rFonts w:eastAsia="Calibri" w:cs="Arial"/>
          <w:sz w:val="24"/>
          <w:szCs w:val="24"/>
          <w:lang w:val="en-GB"/>
        </w:rPr>
        <w:t xml:space="preserve">At this juncture, it </w:t>
      </w:r>
      <w:r w:rsidR="0080639C">
        <w:rPr>
          <w:rFonts w:eastAsia="Calibri" w:cs="Arial"/>
          <w:sz w:val="24"/>
          <w:szCs w:val="24"/>
          <w:lang w:val="en-GB"/>
        </w:rPr>
        <w:t xml:space="preserve">is </w:t>
      </w:r>
      <w:r w:rsidR="00EE18C8">
        <w:rPr>
          <w:rFonts w:eastAsia="Calibri" w:cs="Arial"/>
          <w:sz w:val="24"/>
          <w:szCs w:val="24"/>
          <w:lang w:val="en-GB"/>
        </w:rPr>
        <w:t xml:space="preserve">worth noting that </w:t>
      </w:r>
      <w:r w:rsidR="00B24601">
        <w:rPr>
          <w:rFonts w:eastAsia="Calibri" w:cs="Arial"/>
          <w:sz w:val="24"/>
          <w:szCs w:val="24"/>
          <w:lang w:val="en-GB"/>
        </w:rPr>
        <w:t>there is a linguistic or conceptual project which</w:t>
      </w:r>
      <w:r w:rsidR="00B11893">
        <w:rPr>
          <w:rFonts w:eastAsia="Calibri" w:cs="Arial"/>
          <w:sz w:val="24"/>
          <w:szCs w:val="24"/>
          <w:lang w:val="en-GB"/>
        </w:rPr>
        <w:t>,</w:t>
      </w:r>
      <w:r w:rsidR="00B24601">
        <w:rPr>
          <w:rFonts w:eastAsia="Calibri" w:cs="Arial"/>
          <w:sz w:val="24"/>
          <w:szCs w:val="24"/>
          <w:lang w:val="en-GB"/>
        </w:rPr>
        <w:t xml:space="preserve"> in some ways</w:t>
      </w:r>
      <w:r w:rsidR="00B11893">
        <w:rPr>
          <w:rFonts w:eastAsia="Calibri" w:cs="Arial"/>
          <w:sz w:val="24"/>
          <w:szCs w:val="24"/>
          <w:lang w:val="en-GB"/>
        </w:rPr>
        <w:t>,</w:t>
      </w:r>
      <w:r w:rsidR="00B24601">
        <w:rPr>
          <w:rFonts w:eastAsia="Calibri" w:cs="Arial"/>
          <w:sz w:val="24"/>
          <w:szCs w:val="24"/>
          <w:lang w:val="en-GB"/>
        </w:rPr>
        <w:t xml:space="preserve"> parallels my own, metaphysical one. This is J</w:t>
      </w:r>
      <w:r w:rsidR="00954546">
        <w:rPr>
          <w:rFonts w:eastAsia="Calibri" w:cs="Arial"/>
          <w:sz w:val="24"/>
          <w:szCs w:val="24"/>
          <w:lang w:val="en-GB"/>
        </w:rPr>
        <w:t>udith</w:t>
      </w:r>
      <w:r w:rsidR="00B24601">
        <w:rPr>
          <w:rFonts w:eastAsia="Calibri" w:cs="Arial"/>
          <w:sz w:val="24"/>
          <w:szCs w:val="24"/>
          <w:lang w:val="en-GB"/>
        </w:rPr>
        <w:t xml:space="preserve"> J</w:t>
      </w:r>
      <w:r w:rsidR="00954546">
        <w:rPr>
          <w:rFonts w:eastAsia="Calibri" w:cs="Arial"/>
          <w:sz w:val="24"/>
          <w:szCs w:val="24"/>
          <w:lang w:val="en-GB"/>
        </w:rPr>
        <w:t>arvis</w:t>
      </w:r>
      <w:r w:rsidR="00B24601">
        <w:rPr>
          <w:rFonts w:eastAsia="Calibri" w:cs="Arial"/>
          <w:sz w:val="24"/>
          <w:szCs w:val="24"/>
          <w:lang w:val="en-GB"/>
        </w:rPr>
        <w:t xml:space="preserve"> Thomson’s project of analysing ‘good’ as fixed in content by the </w:t>
      </w:r>
      <w:r w:rsidR="00676C77">
        <w:rPr>
          <w:rFonts w:eastAsia="Calibri" w:cs="Arial"/>
          <w:sz w:val="24"/>
          <w:szCs w:val="24"/>
          <w:lang w:val="en-GB"/>
        </w:rPr>
        <w:t xml:space="preserve">substantives or </w:t>
      </w:r>
      <w:r w:rsidR="00B24601">
        <w:rPr>
          <w:rFonts w:eastAsia="Calibri" w:cs="Arial"/>
          <w:sz w:val="24"/>
          <w:szCs w:val="24"/>
          <w:lang w:val="en-GB"/>
        </w:rPr>
        <w:t>kinds to which it is linguistically attached.</w:t>
      </w:r>
      <w:r w:rsidR="00FC6B49">
        <w:rPr>
          <w:rStyle w:val="FootnoteReference"/>
          <w:rFonts w:eastAsia="Calibri" w:cs="Arial"/>
          <w:sz w:val="24"/>
          <w:szCs w:val="24"/>
          <w:lang w:val="en-GB"/>
        </w:rPr>
        <w:footnoteReference w:id="6"/>
      </w:r>
      <w:r w:rsidR="00B24601">
        <w:rPr>
          <w:rFonts w:eastAsia="Calibri" w:cs="Arial"/>
          <w:sz w:val="24"/>
          <w:szCs w:val="24"/>
          <w:lang w:val="en-GB"/>
        </w:rPr>
        <w:t xml:space="preserve"> As I touched on in </w:t>
      </w:r>
      <w:r w:rsidR="00B24601" w:rsidRPr="00B24601">
        <w:rPr>
          <w:rFonts w:eastAsia="Calibri" w:cs="Arial"/>
          <w:sz w:val="24"/>
          <w:szCs w:val="24"/>
          <w:lang w:val="en-GB"/>
        </w:rPr>
        <w:t>§ 1</w:t>
      </w:r>
      <w:r w:rsidR="00B24601">
        <w:rPr>
          <w:rFonts w:eastAsia="Calibri" w:cs="Arial"/>
          <w:sz w:val="24"/>
          <w:szCs w:val="24"/>
          <w:lang w:val="en-GB"/>
        </w:rPr>
        <w:t xml:space="preserve">.1, this builds on Geach’s </w:t>
      </w:r>
      <w:r w:rsidR="00676C77">
        <w:rPr>
          <w:rFonts w:eastAsia="Calibri" w:cs="Arial"/>
          <w:sz w:val="24"/>
          <w:szCs w:val="24"/>
          <w:lang w:val="en-GB"/>
        </w:rPr>
        <w:t>claim</w:t>
      </w:r>
      <w:r w:rsidR="00B24601">
        <w:rPr>
          <w:rFonts w:eastAsia="Calibri" w:cs="Arial"/>
          <w:sz w:val="24"/>
          <w:szCs w:val="24"/>
          <w:lang w:val="en-GB"/>
        </w:rPr>
        <w:t xml:space="preserve"> that ‘good’ is</w:t>
      </w:r>
      <w:r w:rsidR="00676C77">
        <w:rPr>
          <w:rFonts w:eastAsia="Calibri" w:cs="Arial"/>
          <w:sz w:val="24"/>
          <w:szCs w:val="24"/>
          <w:lang w:val="en-GB"/>
        </w:rPr>
        <w:t xml:space="preserve"> </w:t>
      </w:r>
      <w:r w:rsidR="00B24601">
        <w:rPr>
          <w:rFonts w:eastAsia="Calibri" w:cs="Arial"/>
          <w:sz w:val="24"/>
          <w:szCs w:val="24"/>
          <w:lang w:val="en-GB"/>
        </w:rPr>
        <w:t>an attributive adjective</w:t>
      </w:r>
      <w:r w:rsidR="00C15A1F">
        <w:rPr>
          <w:rFonts w:eastAsia="Calibri" w:cs="Arial"/>
          <w:sz w:val="24"/>
          <w:szCs w:val="24"/>
          <w:lang w:val="en-GB"/>
        </w:rPr>
        <w:t xml:space="preserve">: ‘good’ </w:t>
      </w:r>
      <w:r w:rsidR="00676C77">
        <w:rPr>
          <w:rFonts w:eastAsia="Calibri" w:cs="Arial"/>
          <w:sz w:val="24"/>
          <w:szCs w:val="24"/>
          <w:lang w:val="en-GB"/>
        </w:rPr>
        <w:t xml:space="preserve">never behaves predicatively, that is, as ‘red’ </w:t>
      </w:r>
      <w:r w:rsidR="00EB0821">
        <w:rPr>
          <w:rFonts w:eastAsia="Calibri" w:cs="Arial"/>
          <w:sz w:val="24"/>
          <w:szCs w:val="24"/>
          <w:lang w:val="en-GB"/>
        </w:rPr>
        <w:t xml:space="preserve">does </w:t>
      </w:r>
      <w:r w:rsidR="00676C77">
        <w:rPr>
          <w:rFonts w:eastAsia="Calibri" w:cs="Arial"/>
          <w:sz w:val="24"/>
          <w:szCs w:val="24"/>
          <w:lang w:val="en-GB"/>
        </w:rPr>
        <w:t>in ‘red car’, where both ‘red’ and ‘car’ have independent senses. Rather, ‘good’ depends intimately for its sense on what it qualifies.</w:t>
      </w:r>
      <w:r w:rsidR="005C71F5">
        <w:rPr>
          <w:rStyle w:val="FootnoteReference"/>
          <w:rFonts w:eastAsia="Calibri" w:cs="Arial"/>
          <w:sz w:val="24"/>
          <w:szCs w:val="24"/>
          <w:lang w:val="en-GB"/>
        </w:rPr>
        <w:footnoteReference w:id="7"/>
      </w:r>
      <w:r w:rsidR="00676C77">
        <w:rPr>
          <w:rFonts w:eastAsia="Calibri" w:cs="Arial"/>
          <w:sz w:val="24"/>
          <w:szCs w:val="24"/>
          <w:lang w:val="en-GB"/>
        </w:rPr>
        <w:t xml:space="preserve"> Now in one respect this is</w:t>
      </w:r>
      <w:r w:rsidR="000563D3">
        <w:rPr>
          <w:rFonts w:eastAsia="Calibri" w:cs="Arial"/>
          <w:sz w:val="24"/>
          <w:szCs w:val="24"/>
          <w:lang w:val="en-GB"/>
        </w:rPr>
        <w:t xml:space="preserve"> </w:t>
      </w:r>
      <w:r w:rsidR="00676C77">
        <w:rPr>
          <w:rFonts w:eastAsia="Calibri" w:cs="Arial"/>
          <w:sz w:val="24"/>
          <w:szCs w:val="24"/>
          <w:lang w:val="en-GB"/>
        </w:rPr>
        <w:t xml:space="preserve">congenial, </w:t>
      </w:r>
      <w:r w:rsidR="000563D3">
        <w:rPr>
          <w:rFonts w:eastAsia="Calibri" w:cs="Arial"/>
          <w:sz w:val="24"/>
          <w:szCs w:val="24"/>
          <w:lang w:val="en-GB"/>
        </w:rPr>
        <w:t>since</w:t>
      </w:r>
      <w:r w:rsidR="00676C77">
        <w:rPr>
          <w:rFonts w:eastAsia="Calibri" w:cs="Arial"/>
          <w:sz w:val="24"/>
          <w:szCs w:val="24"/>
          <w:lang w:val="en-GB"/>
        </w:rPr>
        <w:t xml:space="preserve"> I shall be arguing that </w:t>
      </w:r>
      <w:r w:rsidR="000563D3">
        <w:rPr>
          <w:rFonts w:eastAsia="Calibri" w:cs="Arial"/>
          <w:sz w:val="24"/>
          <w:szCs w:val="24"/>
          <w:lang w:val="en-GB"/>
        </w:rPr>
        <w:t xml:space="preserve">the goodness of living things </w:t>
      </w:r>
      <w:r w:rsidR="005C71F5">
        <w:rPr>
          <w:rFonts w:eastAsia="Calibri" w:cs="Arial"/>
          <w:sz w:val="24"/>
          <w:szCs w:val="24"/>
          <w:lang w:val="en-GB"/>
        </w:rPr>
        <w:t xml:space="preserve">– in our case, humans – </w:t>
      </w:r>
      <w:r w:rsidR="000563D3">
        <w:rPr>
          <w:rFonts w:eastAsia="Calibri" w:cs="Arial"/>
          <w:sz w:val="24"/>
          <w:szCs w:val="24"/>
          <w:lang w:val="en-GB"/>
        </w:rPr>
        <w:t>is</w:t>
      </w:r>
      <w:r w:rsidR="005C71F5">
        <w:rPr>
          <w:rFonts w:eastAsia="Calibri" w:cs="Arial"/>
          <w:sz w:val="24"/>
          <w:szCs w:val="24"/>
          <w:lang w:val="en-GB"/>
        </w:rPr>
        <w:t xml:space="preserve"> </w:t>
      </w:r>
      <w:r w:rsidR="000563D3">
        <w:rPr>
          <w:rFonts w:eastAsia="Calibri" w:cs="Arial"/>
          <w:sz w:val="24"/>
          <w:szCs w:val="24"/>
          <w:lang w:val="en-GB"/>
        </w:rPr>
        <w:t xml:space="preserve">fixed in content by the nature of those things, and specifically by the natural perfections to which </w:t>
      </w:r>
      <w:r w:rsidR="00954546">
        <w:rPr>
          <w:rFonts w:eastAsia="Calibri" w:cs="Arial"/>
          <w:sz w:val="24"/>
          <w:szCs w:val="24"/>
          <w:lang w:val="en-GB"/>
        </w:rPr>
        <w:t>that nature</w:t>
      </w:r>
      <w:r w:rsidR="00EB0821">
        <w:rPr>
          <w:rFonts w:eastAsia="Calibri" w:cs="Arial"/>
          <w:sz w:val="24"/>
          <w:szCs w:val="24"/>
          <w:lang w:val="en-GB"/>
        </w:rPr>
        <w:t xml:space="preserve"> is</w:t>
      </w:r>
      <w:r w:rsidR="000563D3">
        <w:rPr>
          <w:rFonts w:eastAsia="Calibri" w:cs="Arial"/>
          <w:sz w:val="24"/>
          <w:szCs w:val="24"/>
          <w:lang w:val="en-GB"/>
        </w:rPr>
        <w:t xml:space="preserve"> ordered. Where I shall part company with Thomson, however, is in resting this claim not on any (purported) linguistic facts, but rather, squarely, on metaphysical analysis. And this for two main reasons. First, it is d</w:t>
      </w:r>
      <w:r w:rsidR="001A5636">
        <w:rPr>
          <w:rFonts w:eastAsia="Calibri" w:cs="Arial"/>
          <w:sz w:val="24"/>
          <w:szCs w:val="24"/>
          <w:lang w:val="en-GB"/>
        </w:rPr>
        <w:t>ubious</w:t>
      </w:r>
      <w:r w:rsidR="000563D3">
        <w:rPr>
          <w:rFonts w:eastAsia="Calibri" w:cs="Arial"/>
          <w:sz w:val="24"/>
          <w:szCs w:val="24"/>
          <w:lang w:val="en-GB"/>
        </w:rPr>
        <w:t xml:space="preserve"> whether Thomson </w:t>
      </w:r>
      <w:r w:rsidR="001A5636">
        <w:rPr>
          <w:rFonts w:eastAsia="Calibri" w:cs="Arial"/>
          <w:sz w:val="24"/>
          <w:szCs w:val="24"/>
          <w:lang w:val="en-GB"/>
        </w:rPr>
        <w:t>manages to</w:t>
      </w:r>
      <w:r w:rsidR="000563D3">
        <w:rPr>
          <w:rFonts w:eastAsia="Calibri" w:cs="Arial"/>
          <w:sz w:val="24"/>
          <w:szCs w:val="24"/>
          <w:lang w:val="en-GB"/>
        </w:rPr>
        <w:t xml:space="preserve"> secure her claim that ‘good’ is </w:t>
      </w:r>
      <w:r w:rsidR="000563D3" w:rsidRPr="000563D3">
        <w:rPr>
          <w:rFonts w:eastAsia="Calibri" w:cs="Arial"/>
          <w:i/>
          <w:iCs/>
          <w:sz w:val="24"/>
          <w:szCs w:val="24"/>
          <w:lang w:val="en-GB"/>
        </w:rPr>
        <w:t>never</w:t>
      </w:r>
      <w:r w:rsidR="000563D3">
        <w:rPr>
          <w:rFonts w:eastAsia="Calibri" w:cs="Arial"/>
          <w:sz w:val="24"/>
          <w:szCs w:val="24"/>
          <w:lang w:val="en-GB"/>
        </w:rPr>
        <w:t xml:space="preserve"> used predicatively. </w:t>
      </w:r>
      <w:r w:rsidR="00954546">
        <w:rPr>
          <w:rFonts w:eastAsia="Calibri" w:cs="Arial"/>
          <w:sz w:val="24"/>
          <w:szCs w:val="24"/>
          <w:lang w:val="en-GB"/>
        </w:rPr>
        <w:t>W</w:t>
      </w:r>
      <w:r w:rsidR="000563D3">
        <w:rPr>
          <w:rFonts w:eastAsia="Calibri" w:cs="Arial"/>
          <w:sz w:val="24"/>
          <w:szCs w:val="24"/>
          <w:lang w:val="en-GB"/>
        </w:rPr>
        <w:t>e can infer</w:t>
      </w:r>
      <w:r w:rsidR="00954546">
        <w:rPr>
          <w:rFonts w:eastAsia="Calibri" w:cs="Arial"/>
          <w:sz w:val="24"/>
          <w:szCs w:val="24"/>
          <w:lang w:val="en-GB"/>
        </w:rPr>
        <w:t>, after all,</w:t>
      </w:r>
      <w:r w:rsidR="000563D3">
        <w:rPr>
          <w:rFonts w:eastAsia="Calibri" w:cs="Arial"/>
          <w:sz w:val="24"/>
          <w:szCs w:val="24"/>
          <w:lang w:val="en-GB"/>
        </w:rPr>
        <w:t xml:space="preserve"> from x’s being a ‘good man’ to x’s being both good and a man. Perhaps it is true that </w:t>
      </w:r>
      <w:r w:rsidR="000563D3" w:rsidRPr="00170EE0">
        <w:rPr>
          <w:rFonts w:eastAsia="Calibri" w:cs="Arial"/>
          <w:i/>
          <w:iCs/>
          <w:sz w:val="24"/>
          <w:szCs w:val="24"/>
          <w:lang w:val="en-GB"/>
        </w:rPr>
        <w:t>what it is</w:t>
      </w:r>
      <w:r w:rsidR="000563D3">
        <w:rPr>
          <w:rFonts w:eastAsia="Calibri" w:cs="Arial"/>
          <w:sz w:val="24"/>
          <w:szCs w:val="24"/>
          <w:lang w:val="en-GB"/>
        </w:rPr>
        <w:t xml:space="preserve"> to be a good man </w:t>
      </w:r>
      <w:r w:rsidR="005C71F5">
        <w:rPr>
          <w:rFonts w:eastAsia="Calibri" w:cs="Arial"/>
          <w:sz w:val="24"/>
          <w:szCs w:val="24"/>
          <w:lang w:val="en-GB"/>
        </w:rPr>
        <w:t>requires</w:t>
      </w:r>
      <w:r w:rsidR="000563D3">
        <w:rPr>
          <w:rFonts w:eastAsia="Calibri" w:cs="Arial"/>
          <w:sz w:val="24"/>
          <w:szCs w:val="24"/>
          <w:lang w:val="en-GB"/>
        </w:rPr>
        <w:t xml:space="preserve"> </w:t>
      </w:r>
      <w:r w:rsidR="00170EE0">
        <w:rPr>
          <w:rFonts w:eastAsia="Calibri" w:cs="Arial"/>
          <w:sz w:val="24"/>
          <w:szCs w:val="24"/>
          <w:lang w:val="en-GB"/>
        </w:rPr>
        <w:t xml:space="preserve">a grasp of the natural kind ‘man’. But this does not </w:t>
      </w:r>
      <w:r w:rsidR="00954546">
        <w:rPr>
          <w:rFonts w:eastAsia="Calibri" w:cs="Arial"/>
          <w:sz w:val="24"/>
          <w:szCs w:val="24"/>
          <w:lang w:val="en-GB"/>
        </w:rPr>
        <w:t>preclude</w:t>
      </w:r>
      <w:r w:rsidR="00170EE0">
        <w:rPr>
          <w:rFonts w:eastAsia="Calibri" w:cs="Arial"/>
          <w:sz w:val="24"/>
          <w:szCs w:val="24"/>
          <w:lang w:val="en-GB"/>
        </w:rPr>
        <w:t xml:space="preserve"> the predicative behaviour of the term ‘good’ in this particular linguistic context. Secondly, Thomson applies her view not only to living things, but also to artefacts like tables, tablets and aeroplanes. It seems highly plausible, however, that what is ‘good’ about these </w:t>
      </w:r>
      <w:r w:rsidR="004B26C1">
        <w:rPr>
          <w:rFonts w:eastAsia="Calibri" w:cs="Arial"/>
          <w:sz w:val="24"/>
          <w:szCs w:val="24"/>
          <w:lang w:val="en-GB"/>
        </w:rPr>
        <w:t xml:space="preserve">– when they are good – </w:t>
      </w:r>
      <w:r w:rsidR="00170EE0">
        <w:rPr>
          <w:rFonts w:eastAsia="Calibri" w:cs="Arial"/>
          <w:sz w:val="24"/>
          <w:szCs w:val="24"/>
          <w:lang w:val="en-GB"/>
        </w:rPr>
        <w:t>is</w:t>
      </w:r>
      <w:r w:rsidR="004B26C1">
        <w:rPr>
          <w:rFonts w:eastAsia="Calibri" w:cs="Arial"/>
          <w:sz w:val="24"/>
          <w:szCs w:val="24"/>
          <w:lang w:val="en-GB"/>
        </w:rPr>
        <w:t xml:space="preserve"> </w:t>
      </w:r>
      <w:r w:rsidR="00170EE0">
        <w:rPr>
          <w:rFonts w:eastAsia="Calibri" w:cs="Arial"/>
          <w:sz w:val="24"/>
          <w:szCs w:val="24"/>
          <w:lang w:val="en-GB"/>
        </w:rPr>
        <w:t>wholly parasitic on human goods.</w:t>
      </w:r>
      <w:r w:rsidR="000B12BC">
        <w:rPr>
          <w:rStyle w:val="FootnoteReference"/>
          <w:rFonts w:eastAsia="Calibri" w:cs="Arial"/>
          <w:sz w:val="24"/>
          <w:szCs w:val="24"/>
          <w:lang w:val="en-GB"/>
        </w:rPr>
        <w:footnoteReference w:id="8"/>
      </w:r>
      <w:r w:rsidR="00170EE0">
        <w:rPr>
          <w:rFonts w:eastAsia="Calibri" w:cs="Arial"/>
          <w:sz w:val="24"/>
          <w:szCs w:val="24"/>
          <w:lang w:val="en-GB"/>
        </w:rPr>
        <w:t xml:space="preserve"> Once again, then, we are called to the </w:t>
      </w:r>
      <w:r w:rsidR="00170EE0">
        <w:rPr>
          <w:rFonts w:eastAsia="Calibri" w:cs="Arial"/>
          <w:sz w:val="24"/>
          <w:szCs w:val="24"/>
          <w:lang w:val="en-GB"/>
        </w:rPr>
        <w:lastRenderedPageBreak/>
        <w:t xml:space="preserve">metaphysical task of elucidating </w:t>
      </w:r>
      <w:r w:rsidR="004B26C1">
        <w:rPr>
          <w:rFonts w:eastAsia="Calibri" w:cs="Arial"/>
          <w:sz w:val="24"/>
          <w:szCs w:val="24"/>
          <w:lang w:val="en-GB"/>
        </w:rPr>
        <w:t>human goodness, rather than ho</w:t>
      </w:r>
      <w:r w:rsidR="001B3D8E">
        <w:rPr>
          <w:rFonts w:eastAsia="Calibri" w:cs="Arial"/>
          <w:sz w:val="24"/>
          <w:szCs w:val="24"/>
          <w:lang w:val="en-GB"/>
        </w:rPr>
        <w:t>ping linguistic analysis can do the essential work.</w:t>
      </w:r>
      <w:r w:rsidR="00233856">
        <w:rPr>
          <w:rFonts w:eastAsia="Calibri" w:cs="Arial"/>
          <w:sz w:val="24"/>
          <w:szCs w:val="24"/>
          <w:lang w:val="en-GB"/>
        </w:rPr>
        <w:t xml:space="preserve">  </w:t>
      </w:r>
    </w:p>
    <w:p w14:paraId="644EA3E4" w14:textId="2558BEB3" w:rsidR="001B3D8E" w:rsidRPr="001B3D8E" w:rsidRDefault="001B3D8E" w:rsidP="001B3D8E">
      <w:pPr>
        <w:rPr>
          <w:rFonts w:eastAsia="Calibri" w:cs="Arial"/>
          <w:b/>
          <w:bCs/>
          <w:sz w:val="24"/>
          <w:szCs w:val="24"/>
          <w:lang w:val="en-GB"/>
        </w:rPr>
      </w:pPr>
      <w:bookmarkStart w:id="1" w:name="_Hlk126433876"/>
      <w:r>
        <w:rPr>
          <w:rFonts w:eastAsia="Calibri" w:cs="Arial"/>
          <w:b/>
          <w:bCs/>
          <w:sz w:val="24"/>
          <w:szCs w:val="24"/>
          <w:lang w:val="en-GB"/>
        </w:rPr>
        <w:t>3</w:t>
      </w:r>
      <w:r w:rsidRPr="001B3D8E">
        <w:rPr>
          <w:rFonts w:eastAsia="Calibri" w:cs="Arial"/>
          <w:b/>
          <w:bCs/>
          <w:sz w:val="24"/>
          <w:szCs w:val="24"/>
          <w:lang w:val="en-GB"/>
        </w:rPr>
        <w:t>.1</w:t>
      </w:r>
      <w:r w:rsidRPr="001B3D8E">
        <w:rPr>
          <w:rFonts w:eastAsia="Calibri" w:cs="Arial"/>
          <w:b/>
          <w:bCs/>
          <w:sz w:val="24"/>
          <w:szCs w:val="24"/>
          <w:lang w:val="en-GB"/>
        </w:rPr>
        <w:tab/>
      </w:r>
      <w:r>
        <w:rPr>
          <w:rFonts w:eastAsia="Calibri" w:cs="Arial"/>
          <w:b/>
          <w:bCs/>
          <w:sz w:val="24"/>
          <w:szCs w:val="24"/>
          <w:lang w:val="en-GB"/>
        </w:rPr>
        <w:t>Aristotle on Human Function</w:t>
      </w:r>
      <w:r w:rsidR="007977BB">
        <w:rPr>
          <w:rFonts w:eastAsia="Calibri" w:cs="Arial"/>
          <w:b/>
          <w:bCs/>
          <w:sz w:val="24"/>
          <w:szCs w:val="24"/>
          <w:lang w:val="en-GB"/>
        </w:rPr>
        <w:t>ing</w:t>
      </w:r>
    </w:p>
    <w:bookmarkEnd w:id="1"/>
    <w:p w14:paraId="1D06E5C0" w14:textId="794DD3D2" w:rsidR="006B47B8" w:rsidRDefault="00D50B54" w:rsidP="00FD1E32">
      <w:pPr>
        <w:rPr>
          <w:rFonts w:eastAsia="Calibri" w:cs="Arial"/>
          <w:sz w:val="24"/>
          <w:szCs w:val="24"/>
          <w:lang w:val="en-GB"/>
        </w:rPr>
      </w:pPr>
      <w:r>
        <w:rPr>
          <w:rFonts w:eastAsia="Calibri" w:cs="Arial"/>
          <w:sz w:val="24"/>
          <w:szCs w:val="24"/>
          <w:lang w:val="en-GB"/>
        </w:rPr>
        <w:t>We come, then, to the core question of what (ultimate intrinsic) goodness</w:t>
      </w:r>
      <w:r w:rsidR="00863B04">
        <w:rPr>
          <w:rFonts w:eastAsia="Calibri" w:cs="Arial"/>
          <w:sz w:val="24"/>
          <w:szCs w:val="24"/>
          <w:lang w:val="en-GB"/>
        </w:rPr>
        <w:t xml:space="preserve"> </w:t>
      </w:r>
      <w:r w:rsidR="00F02B46">
        <w:rPr>
          <w:rFonts w:eastAsia="Calibri" w:cs="Arial"/>
          <w:sz w:val="24"/>
          <w:szCs w:val="24"/>
          <w:lang w:val="en-GB"/>
        </w:rPr>
        <w:t>– in particular, human goodness</w:t>
      </w:r>
      <w:r w:rsidR="00863B04">
        <w:rPr>
          <w:rFonts w:eastAsia="Calibri" w:cs="Arial"/>
          <w:sz w:val="24"/>
          <w:szCs w:val="24"/>
          <w:lang w:val="en-GB"/>
        </w:rPr>
        <w:t xml:space="preserve"> – consists in</w:t>
      </w:r>
      <w:r w:rsidR="00F02B46">
        <w:rPr>
          <w:rFonts w:eastAsia="Calibri" w:cs="Arial"/>
          <w:sz w:val="24"/>
          <w:szCs w:val="24"/>
          <w:lang w:val="en-GB"/>
        </w:rPr>
        <w:t xml:space="preserve">. As I’ve suggested, Aristotle is still our best guide here, even if his account is </w:t>
      </w:r>
      <w:r w:rsidR="0070774C">
        <w:rPr>
          <w:rFonts w:eastAsia="Calibri" w:cs="Arial"/>
          <w:sz w:val="24"/>
          <w:szCs w:val="24"/>
          <w:lang w:val="en-GB"/>
        </w:rPr>
        <w:t>misguid</w:t>
      </w:r>
      <w:r w:rsidR="00F02B46">
        <w:rPr>
          <w:rFonts w:eastAsia="Calibri" w:cs="Arial"/>
          <w:sz w:val="24"/>
          <w:szCs w:val="24"/>
          <w:lang w:val="en-GB"/>
        </w:rPr>
        <w:t xml:space="preserve">ed in some respects. True, </w:t>
      </w:r>
      <w:r w:rsidR="00FB3A83">
        <w:rPr>
          <w:rFonts w:eastAsia="Calibri" w:cs="Arial"/>
          <w:sz w:val="24"/>
          <w:szCs w:val="24"/>
          <w:lang w:val="en-GB"/>
        </w:rPr>
        <w:t>h</w:t>
      </w:r>
      <w:r w:rsidR="00F02B46">
        <w:rPr>
          <w:rFonts w:eastAsia="Calibri" w:cs="Arial"/>
          <w:sz w:val="24"/>
          <w:szCs w:val="24"/>
          <w:lang w:val="en-GB"/>
        </w:rPr>
        <w:t>e over-privileges non-ultimate intrinsic goods (viz. the virtues), and in NE X.7-8 he hyper-privileges the virtue of contemplation (</w:t>
      </w:r>
      <w:r w:rsidR="00F02B46">
        <w:rPr>
          <w:rFonts w:eastAsia="Calibri" w:cs="Arial"/>
          <w:i/>
          <w:iCs/>
          <w:sz w:val="24"/>
          <w:szCs w:val="24"/>
          <w:lang w:val="en-GB"/>
        </w:rPr>
        <w:t>theōria</w:t>
      </w:r>
      <w:r w:rsidR="00F02B46">
        <w:rPr>
          <w:rFonts w:eastAsia="Calibri" w:cs="Arial"/>
          <w:sz w:val="24"/>
          <w:szCs w:val="24"/>
          <w:lang w:val="en-GB"/>
        </w:rPr>
        <w:t>), on what appear</w:t>
      </w:r>
      <w:r w:rsidR="0098528A">
        <w:rPr>
          <w:rFonts w:eastAsia="Calibri" w:cs="Arial"/>
          <w:sz w:val="24"/>
          <w:szCs w:val="24"/>
          <w:lang w:val="en-GB"/>
        </w:rPr>
        <w:t xml:space="preserve"> fundamentall</w:t>
      </w:r>
      <w:r w:rsidR="00351909">
        <w:rPr>
          <w:rFonts w:eastAsia="Calibri" w:cs="Arial"/>
          <w:sz w:val="24"/>
          <w:szCs w:val="24"/>
          <w:lang w:val="en-GB"/>
        </w:rPr>
        <w:t>y the</w:t>
      </w:r>
      <w:r w:rsidR="0098528A">
        <w:rPr>
          <w:rFonts w:eastAsia="Calibri" w:cs="Arial"/>
          <w:sz w:val="24"/>
          <w:szCs w:val="24"/>
          <w:lang w:val="en-GB"/>
        </w:rPr>
        <w:t>istic</w:t>
      </w:r>
      <w:r w:rsidR="00351909">
        <w:rPr>
          <w:rFonts w:eastAsia="Calibri" w:cs="Arial"/>
          <w:sz w:val="24"/>
          <w:szCs w:val="24"/>
          <w:lang w:val="en-GB"/>
        </w:rPr>
        <w:t xml:space="preserve"> grounds.</w:t>
      </w:r>
      <w:r w:rsidR="00390E1E">
        <w:rPr>
          <w:rStyle w:val="FootnoteReference"/>
          <w:rFonts w:eastAsia="Calibri" w:cs="Arial"/>
          <w:sz w:val="24"/>
          <w:szCs w:val="24"/>
          <w:lang w:val="en-GB"/>
        </w:rPr>
        <w:footnoteReference w:id="9"/>
      </w:r>
      <w:r w:rsidR="00351909">
        <w:rPr>
          <w:rFonts w:eastAsia="Calibri" w:cs="Arial"/>
          <w:sz w:val="24"/>
          <w:szCs w:val="24"/>
          <w:lang w:val="en-GB"/>
        </w:rPr>
        <w:t xml:space="preserve"> But the</w:t>
      </w:r>
      <w:r w:rsidR="0070774C">
        <w:rPr>
          <w:rFonts w:eastAsia="Calibri" w:cs="Arial"/>
          <w:sz w:val="24"/>
          <w:szCs w:val="24"/>
          <w:lang w:val="en-GB"/>
        </w:rPr>
        <w:t xml:space="preserve"> heart of his account – which lies in the function argument (NE I.7), and holds that human functioning is the key heuristic for</w:t>
      </w:r>
      <w:r w:rsidR="00BF29C9">
        <w:rPr>
          <w:rFonts w:eastAsia="Calibri" w:cs="Arial"/>
          <w:sz w:val="24"/>
          <w:szCs w:val="24"/>
          <w:lang w:val="en-GB"/>
        </w:rPr>
        <w:t xml:space="preserve"> </w:t>
      </w:r>
      <w:r w:rsidR="0070774C">
        <w:rPr>
          <w:rFonts w:eastAsia="Calibri" w:cs="Arial"/>
          <w:sz w:val="24"/>
          <w:szCs w:val="24"/>
          <w:lang w:val="en-GB"/>
        </w:rPr>
        <w:t>human goodness – remains invaluable.</w:t>
      </w:r>
      <w:r w:rsidR="00053775">
        <w:rPr>
          <w:rStyle w:val="FootnoteReference"/>
          <w:rFonts w:eastAsia="Calibri" w:cs="Arial"/>
          <w:sz w:val="24"/>
          <w:szCs w:val="24"/>
          <w:lang w:val="en-GB"/>
        </w:rPr>
        <w:footnoteReference w:id="10"/>
      </w:r>
      <w:r w:rsidR="0070774C">
        <w:rPr>
          <w:rFonts w:eastAsia="Calibri" w:cs="Arial"/>
          <w:sz w:val="24"/>
          <w:szCs w:val="24"/>
          <w:lang w:val="en-GB"/>
        </w:rPr>
        <w:t xml:space="preserve"> I shall unfold that argument in this section. As I do so, however, we must bear in mind the deep scepticism which the very notion of a human function </w:t>
      </w:r>
      <w:r w:rsidR="002B563D">
        <w:rPr>
          <w:rFonts w:eastAsia="Calibri" w:cs="Arial"/>
          <w:sz w:val="24"/>
          <w:szCs w:val="24"/>
          <w:lang w:val="en-GB"/>
        </w:rPr>
        <w:t>(</w:t>
      </w:r>
      <w:r w:rsidR="0070774C">
        <w:rPr>
          <w:rFonts w:eastAsia="Calibri" w:cs="Arial"/>
          <w:sz w:val="24"/>
          <w:szCs w:val="24"/>
          <w:lang w:val="en-GB"/>
        </w:rPr>
        <w:t>or functions</w:t>
      </w:r>
      <w:r w:rsidR="002B563D">
        <w:rPr>
          <w:rFonts w:eastAsia="Calibri" w:cs="Arial"/>
          <w:sz w:val="24"/>
          <w:szCs w:val="24"/>
          <w:lang w:val="en-GB"/>
        </w:rPr>
        <w:t>)</w:t>
      </w:r>
      <w:r w:rsidR="0070774C">
        <w:rPr>
          <w:rFonts w:eastAsia="Calibri" w:cs="Arial"/>
          <w:sz w:val="24"/>
          <w:szCs w:val="24"/>
          <w:lang w:val="en-GB"/>
        </w:rPr>
        <w:t xml:space="preserve"> has elicited</w:t>
      </w:r>
      <w:r w:rsidR="00BF29C9">
        <w:rPr>
          <w:rFonts w:eastAsia="Calibri" w:cs="Arial"/>
          <w:sz w:val="24"/>
          <w:szCs w:val="24"/>
          <w:lang w:val="en-GB"/>
        </w:rPr>
        <w:t xml:space="preserve"> since the seventeenth century. How can Aristotle help himself to such a notion in the first place? What does it mean, and what, exactly, is its relation to goodness? Are functions not something imposed by a designer? Even if not (or not necessarily), the idea of a, singular</w:t>
      </w:r>
      <w:r w:rsidR="002B563D">
        <w:rPr>
          <w:rFonts w:eastAsia="Calibri" w:cs="Arial"/>
          <w:sz w:val="24"/>
          <w:szCs w:val="24"/>
          <w:lang w:val="en-GB"/>
        </w:rPr>
        <w:t>,</w:t>
      </w:r>
      <w:r w:rsidR="00BF29C9">
        <w:rPr>
          <w:rFonts w:eastAsia="Calibri" w:cs="Arial"/>
          <w:sz w:val="24"/>
          <w:szCs w:val="24"/>
          <w:lang w:val="en-GB"/>
        </w:rPr>
        <w:t xml:space="preserve"> human function looks particularly suspect. In elucidating Aristotle’s position, therefore, we will have to be particularly careful to distinguish the sense in which humans have many, and the sense in which they have a single function. And we will have to pin down the precise relation between these</w:t>
      </w:r>
      <w:r w:rsidR="002B563D">
        <w:rPr>
          <w:rFonts w:eastAsia="Calibri" w:cs="Arial"/>
          <w:sz w:val="24"/>
          <w:szCs w:val="24"/>
          <w:lang w:val="en-GB"/>
        </w:rPr>
        <w:t xml:space="preserve"> levels of functioning</w:t>
      </w:r>
      <w:r w:rsidR="00BF29C9">
        <w:rPr>
          <w:rFonts w:eastAsia="Calibri" w:cs="Arial"/>
          <w:sz w:val="24"/>
          <w:szCs w:val="24"/>
          <w:lang w:val="en-GB"/>
        </w:rPr>
        <w:t>, given that humans are not like Swiss Army knives – viz. mere concatenations of functional parts</w:t>
      </w:r>
      <w:r w:rsidR="00863B04">
        <w:rPr>
          <w:rFonts w:eastAsia="Calibri" w:cs="Arial"/>
          <w:sz w:val="24"/>
          <w:szCs w:val="24"/>
          <w:lang w:val="en-GB"/>
        </w:rPr>
        <w:t>,</w:t>
      </w:r>
      <w:r w:rsidR="00BF29C9">
        <w:rPr>
          <w:rFonts w:eastAsia="Calibri" w:cs="Arial"/>
          <w:sz w:val="24"/>
          <w:szCs w:val="24"/>
          <w:lang w:val="en-GB"/>
        </w:rPr>
        <w:t xml:space="preserve"> with no </w:t>
      </w:r>
      <w:r w:rsidR="002B563D">
        <w:rPr>
          <w:rFonts w:eastAsia="Calibri" w:cs="Arial"/>
          <w:sz w:val="24"/>
          <w:szCs w:val="24"/>
          <w:lang w:val="en-GB"/>
        </w:rPr>
        <w:t xml:space="preserve">internal </w:t>
      </w:r>
      <w:r w:rsidR="00BF29C9">
        <w:rPr>
          <w:rFonts w:eastAsia="Calibri" w:cs="Arial"/>
          <w:sz w:val="24"/>
          <w:szCs w:val="24"/>
          <w:lang w:val="en-GB"/>
        </w:rPr>
        <w:t>integratio</w:t>
      </w:r>
      <w:r w:rsidR="002B563D">
        <w:rPr>
          <w:rFonts w:eastAsia="Calibri" w:cs="Arial"/>
          <w:sz w:val="24"/>
          <w:szCs w:val="24"/>
          <w:lang w:val="en-GB"/>
        </w:rPr>
        <w:t>n</w:t>
      </w:r>
      <w:r w:rsidR="00BF29C9">
        <w:rPr>
          <w:rFonts w:eastAsia="Calibri" w:cs="Arial"/>
          <w:sz w:val="24"/>
          <w:szCs w:val="24"/>
          <w:lang w:val="en-GB"/>
        </w:rPr>
        <w:t xml:space="preserve"> – but functional </w:t>
      </w:r>
      <w:r w:rsidR="00BF29C9" w:rsidRPr="00BF29C9">
        <w:rPr>
          <w:rFonts w:eastAsia="Calibri" w:cs="Arial"/>
          <w:i/>
          <w:iCs/>
          <w:sz w:val="24"/>
          <w:szCs w:val="24"/>
          <w:lang w:val="en-GB"/>
        </w:rPr>
        <w:t>wholes</w:t>
      </w:r>
      <w:r w:rsidR="00BF29C9">
        <w:rPr>
          <w:rFonts w:eastAsia="Calibri" w:cs="Arial"/>
          <w:sz w:val="24"/>
          <w:szCs w:val="24"/>
          <w:lang w:val="en-GB"/>
        </w:rPr>
        <w:t>.</w:t>
      </w:r>
    </w:p>
    <w:p w14:paraId="687B03B6" w14:textId="55506EE2" w:rsidR="002B3E09" w:rsidRDefault="004D2208" w:rsidP="00FD1E32">
      <w:pPr>
        <w:rPr>
          <w:rFonts w:eastAsia="Calibri" w:cs="Arial"/>
          <w:sz w:val="24"/>
          <w:szCs w:val="24"/>
          <w:lang w:val="en-GB"/>
        </w:rPr>
      </w:pPr>
      <w:r>
        <w:rPr>
          <w:rFonts w:eastAsia="Calibri" w:cs="Arial"/>
          <w:sz w:val="24"/>
          <w:szCs w:val="24"/>
          <w:lang w:val="en-GB"/>
        </w:rPr>
        <w:tab/>
        <w:t xml:space="preserve">Aristotle opens his argument with an analogy. </w:t>
      </w:r>
      <w:r w:rsidR="00FB3A83">
        <w:rPr>
          <w:rFonts w:eastAsia="Calibri" w:cs="Arial"/>
          <w:sz w:val="24"/>
          <w:szCs w:val="24"/>
          <w:lang w:val="en-GB"/>
        </w:rPr>
        <w:t>As he puts matters, ‘just as the good – the doing well – of a flute-player, a sculptor or any practitioner of a skill [</w:t>
      </w:r>
      <w:r w:rsidR="00FB3A83" w:rsidRPr="00FB3A83">
        <w:rPr>
          <w:rFonts w:eastAsia="Calibri" w:cs="Arial"/>
          <w:i/>
          <w:iCs/>
          <w:sz w:val="24"/>
          <w:szCs w:val="24"/>
          <w:lang w:val="en-GB"/>
        </w:rPr>
        <w:t>technē</w:t>
      </w:r>
      <w:r w:rsidR="00FB3A83">
        <w:rPr>
          <w:rFonts w:eastAsia="Calibri" w:cs="Arial"/>
          <w:sz w:val="24"/>
          <w:szCs w:val="24"/>
          <w:lang w:val="en-GB"/>
        </w:rPr>
        <w:t>], or generally whatever has some function [</w:t>
      </w:r>
      <w:r w:rsidR="00FB3A83" w:rsidRPr="00FB3A83">
        <w:rPr>
          <w:rFonts w:eastAsia="Calibri" w:cs="Arial"/>
          <w:i/>
          <w:iCs/>
          <w:sz w:val="24"/>
          <w:szCs w:val="24"/>
          <w:lang w:val="en-GB"/>
        </w:rPr>
        <w:t>ergon</w:t>
      </w:r>
      <w:r w:rsidR="00FB3A83">
        <w:rPr>
          <w:rFonts w:eastAsia="Calibri" w:cs="Arial"/>
          <w:sz w:val="24"/>
          <w:szCs w:val="24"/>
          <w:lang w:val="en-GB"/>
        </w:rPr>
        <w:t xml:space="preserve">] or action, is thought to lie in its </w:t>
      </w:r>
      <w:r w:rsidR="00FB3A83" w:rsidRPr="00FB3A83">
        <w:rPr>
          <w:rFonts w:eastAsia="Calibri" w:cs="Arial"/>
          <w:i/>
          <w:iCs/>
          <w:sz w:val="24"/>
          <w:szCs w:val="24"/>
          <w:lang w:val="en-GB"/>
        </w:rPr>
        <w:t>ergon</w:t>
      </w:r>
      <w:r w:rsidR="00FB3A83">
        <w:rPr>
          <w:rFonts w:eastAsia="Calibri" w:cs="Arial"/>
          <w:sz w:val="24"/>
          <w:szCs w:val="24"/>
          <w:lang w:val="en-GB"/>
        </w:rPr>
        <w:t xml:space="preserve">, so the same would seem to be true of a human being, if indeed he has an </w:t>
      </w:r>
      <w:r w:rsidR="00FB3A83" w:rsidRPr="00FB3A83">
        <w:rPr>
          <w:rFonts w:eastAsia="Calibri" w:cs="Arial"/>
          <w:i/>
          <w:iCs/>
          <w:sz w:val="24"/>
          <w:szCs w:val="24"/>
          <w:lang w:val="en-GB"/>
        </w:rPr>
        <w:t>ergon</w:t>
      </w:r>
      <w:r w:rsidR="00FB3A83">
        <w:rPr>
          <w:rFonts w:eastAsia="Calibri" w:cs="Arial"/>
          <w:sz w:val="24"/>
          <w:szCs w:val="24"/>
          <w:lang w:val="en-GB"/>
        </w:rPr>
        <w:t xml:space="preserve">’ (1097b25-8). </w:t>
      </w:r>
      <w:r w:rsidR="00857356">
        <w:rPr>
          <w:rFonts w:eastAsia="Calibri" w:cs="Arial"/>
          <w:sz w:val="24"/>
          <w:szCs w:val="24"/>
          <w:lang w:val="en-GB"/>
        </w:rPr>
        <w:t xml:space="preserve">In one way, this is a logical remark, to the effect that goods </w:t>
      </w:r>
      <w:r w:rsidR="00FF2A87">
        <w:rPr>
          <w:rFonts w:eastAsia="Calibri" w:cs="Arial"/>
          <w:sz w:val="24"/>
          <w:szCs w:val="24"/>
          <w:lang w:val="en-GB"/>
        </w:rPr>
        <w:t xml:space="preserve">are (or at least </w:t>
      </w:r>
      <w:r w:rsidR="00426CCC">
        <w:rPr>
          <w:rFonts w:eastAsia="Calibri" w:cs="Arial"/>
          <w:sz w:val="24"/>
          <w:szCs w:val="24"/>
          <w:lang w:val="en-GB"/>
        </w:rPr>
        <w:t>can be</w:t>
      </w:r>
      <w:r w:rsidR="00FF2A87">
        <w:rPr>
          <w:rFonts w:eastAsia="Calibri" w:cs="Arial"/>
          <w:sz w:val="24"/>
          <w:szCs w:val="24"/>
          <w:lang w:val="en-GB"/>
        </w:rPr>
        <w:t>)</w:t>
      </w:r>
      <w:r w:rsidR="00857356">
        <w:rPr>
          <w:rFonts w:eastAsia="Calibri" w:cs="Arial"/>
          <w:sz w:val="24"/>
          <w:szCs w:val="24"/>
          <w:lang w:val="en-GB"/>
        </w:rPr>
        <w:t xml:space="preserve"> grounded in functions: a good sculptor, say, fulfils or completes his function well, viz. sculpting</w:t>
      </w:r>
      <w:r w:rsidR="005B7964">
        <w:rPr>
          <w:rFonts w:eastAsia="Calibri" w:cs="Arial"/>
          <w:sz w:val="24"/>
          <w:szCs w:val="24"/>
          <w:lang w:val="en-GB"/>
        </w:rPr>
        <w:t xml:space="preserve"> (cf. Nussbaum 1995: 112)</w:t>
      </w:r>
      <w:r w:rsidR="00857356">
        <w:rPr>
          <w:rFonts w:eastAsia="Calibri" w:cs="Arial"/>
          <w:sz w:val="24"/>
          <w:szCs w:val="24"/>
          <w:lang w:val="en-GB"/>
        </w:rPr>
        <w:t>. And this seems helpful, so far as it goes. But</w:t>
      </w:r>
      <w:r w:rsidR="00426CCC">
        <w:rPr>
          <w:rFonts w:eastAsia="Calibri" w:cs="Arial"/>
          <w:sz w:val="24"/>
          <w:szCs w:val="24"/>
          <w:lang w:val="en-GB"/>
        </w:rPr>
        <w:t xml:space="preserve"> problems appear</w:t>
      </w:r>
      <w:r w:rsidR="00857356">
        <w:rPr>
          <w:rFonts w:eastAsia="Calibri" w:cs="Arial"/>
          <w:sz w:val="24"/>
          <w:szCs w:val="24"/>
          <w:lang w:val="en-GB"/>
        </w:rPr>
        <w:t xml:space="preserve"> immediately</w:t>
      </w:r>
      <w:r w:rsidR="00426CCC">
        <w:rPr>
          <w:rFonts w:eastAsia="Calibri" w:cs="Arial"/>
          <w:sz w:val="24"/>
          <w:szCs w:val="24"/>
          <w:lang w:val="en-GB"/>
        </w:rPr>
        <w:t xml:space="preserve"> on the horizon. For even if goods can be grounded in functions, Aristotle leaves it open here whether humans have </w:t>
      </w:r>
      <w:r w:rsidR="00FF2A87">
        <w:rPr>
          <w:rFonts w:eastAsia="Calibri" w:cs="Arial"/>
          <w:sz w:val="24"/>
          <w:szCs w:val="24"/>
          <w:lang w:val="en-GB"/>
        </w:rPr>
        <w:t xml:space="preserve">a function or </w:t>
      </w:r>
      <w:r w:rsidR="00426CCC">
        <w:rPr>
          <w:rFonts w:eastAsia="Calibri" w:cs="Arial"/>
          <w:sz w:val="24"/>
          <w:szCs w:val="24"/>
          <w:lang w:val="en-GB"/>
        </w:rPr>
        <w:t xml:space="preserve">functions. And his analogy to the skills or </w:t>
      </w:r>
      <w:r w:rsidR="00426CCC" w:rsidRPr="00426CCC">
        <w:rPr>
          <w:rFonts w:eastAsia="Calibri" w:cs="Arial"/>
          <w:i/>
          <w:iCs/>
          <w:sz w:val="24"/>
          <w:szCs w:val="24"/>
          <w:lang w:val="en-GB"/>
        </w:rPr>
        <w:t>technai</w:t>
      </w:r>
      <w:r w:rsidR="00426CCC">
        <w:rPr>
          <w:rFonts w:eastAsia="Calibri" w:cs="Arial"/>
          <w:sz w:val="24"/>
          <w:szCs w:val="24"/>
          <w:lang w:val="en-GB"/>
        </w:rPr>
        <w:t xml:space="preserve"> hardly inspires confidence. For why think that humans, as such, are analogous to tanners or carpenters (1097a28-9)? Granted, he </w:t>
      </w:r>
      <w:r w:rsidR="002B3E09">
        <w:rPr>
          <w:rFonts w:eastAsia="Calibri" w:cs="Arial"/>
          <w:sz w:val="24"/>
          <w:szCs w:val="24"/>
          <w:lang w:val="en-GB"/>
        </w:rPr>
        <w:t xml:space="preserve">soon </w:t>
      </w:r>
      <w:r w:rsidR="00426CCC">
        <w:rPr>
          <w:rFonts w:eastAsia="Calibri" w:cs="Arial"/>
          <w:sz w:val="24"/>
          <w:szCs w:val="24"/>
          <w:lang w:val="en-GB"/>
        </w:rPr>
        <w:t xml:space="preserve">enlarges his analogy to </w:t>
      </w:r>
      <w:r w:rsidR="007C2251">
        <w:rPr>
          <w:rFonts w:eastAsia="Calibri" w:cs="Arial"/>
          <w:sz w:val="24"/>
          <w:szCs w:val="24"/>
          <w:lang w:val="en-GB"/>
        </w:rPr>
        <w:t xml:space="preserve">include </w:t>
      </w:r>
      <w:r w:rsidR="00426CCC">
        <w:rPr>
          <w:rFonts w:eastAsia="Calibri" w:cs="Arial"/>
          <w:sz w:val="24"/>
          <w:szCs w:val="24"/>
          <w:lang w:val="en-GB"/>
        </w:rPr>
        <w:t xml:space="preserve">human </w:t>
      </w:r>
      <w:r w:rsidR="00C300E4">
        <w:rPr>
          <w:rFonts w:eastAsia="Calibri" w:cs="Arial"/>
          <w:sz w:val="24"/>
          <w:szCs w:val="24"/>
          <w:lang w:val="en-GB"/>
        </w:rPr>
        <w:t>bod</w:t>
      </w:r>
      <w:r w:rsidR="007C2251">
        <w:rPr>
          <w:rFonts w:eastAsia="Calibri" w:cs="Arial"/>
          <w:sz w:val="24"/>
          <w:szCs w:val="24"/>
          <w:lang w:val="en-GB"/>
        </w:rPr>
        <w:t>y-</w:t>
      </w:r>
      <w:r w:rsidR="00C300E4">
        <w:rPr>
          <w:rFonts w:eastAsia="Calibri" w:cs="Arial"/>
          <w:sz w:val="24"/>
          <w:szCs w:val="24"/>
          <w:lang w:val="en-GB"/>
        </w:rPr>
        <w:t>parts</w:t>
      </w:r>
      <w:r w:rsidR="00426CCC">
        <w:rPr>
          <w:rFonts w:eastAsia="Calibri" w:cs="Arial"/>
          <w:sz w:val="24"/>
          <w:szCs w:val="24"/>
          <w:lang w:val="en-GB"/>
        </w:rPr>
        <w:t xml:space="preserve">, viz. eyes, hands and feet – and these are very plausibly functional items (1097a30-31). But again, why think humans, as such, are analogous to these? </w:t>
      </w:r>
      <w:r w:rsidR="002B3E09">
        <w:rPr>
          <w:rFonts w:eastAsia="Calibri" w:cs="Arial"/>
          <w:sz w:val="24"/>
          <w:szCs w:val="24"/>
          <w:lang w:val="en-GB"/>
        </w:rPr>
        <w:t xml:space="preserve">This worry about arbitrary or flawed analogies has generated a significant </w:t>
      </w:r>
      <w:r w:rsidR="002B3E09">
        <w:rPr>
          <w:rFonts w:eastAsia="Calibri" w:cs="Arial"/>
          <w:sz w:val="24"/>
          <w:szCs w:val="24"/>
          <w:lang w:val="en-GB"/>
        </w:rPr>
        <w:lastRenderedPageBreak/>
        <w:t xml:space="preserve">literature, which is almost entirely critical. Perhaps Aristotle is relying here on a fallacy of composition, which infers (illegitimately) from parts to wholes. Or perhaps he is tacitly committed to a ‘fallacy of irrelevant privilege’, which holds that if (inferior) parts have functions, </w:t>
      </w:r>
      <w:r w:rsidR="00BD485E">
        <w:rPr>
          <w:rFonts w:eastAsia="Calibri" w:cs="Arial"/>
          <w:sz w:val="24"/>
          <w:szCs w:val="24"/>
          <w:lang w:val="en-GB"/>
        </w:rPr>
        <w:t>any</w:t>
      </w:r>
      <w:r w:rsidR="002B3E09">
        <w:rPr>
          <w:rFonts w:eastAsia="Calibri" w:cs="Arial"/>
          <w:sz w:val="24"/>
          <w:szCs w:val="24"/>
          <w:lang w:val="en-GB"/>
        </w:rPr>
        <w:t xml:space="preserve"> correlative (superior) whole must have one.</w:t>
      </w:r>
      <w:r w:rsidR="002B3E09">
        <w:rPr>
          <w:rStyle w:val="FootnoteReference"/>
          <w:rFonts w:eastAsia="Calibri" w:cs="Arial"/>
          <w:sz w:val="24"/>
          <w:szCs w:val="24"/>
          <w:lang w:val="en-GB"/>
        </w:rPr>
        <w:footnoteReference w:id="11"/>
      </w:r>
      <w:r w:rsidR="002B3E09">
        <w:rPr>
          <w:rFonts w:eastAsia="Calibri" w:cs="Arial"/>
          <w:sz w:val="24"/>
          <w:szCs w:val="24"/>
          <w:lang w:val="en-GB"/>
        </w:rPr>
        <w:t xml:space="preserve"> But either way, we are still dealing with fallacies, and hence an argument from analogy which is markedly difficult to salvage.</w:t>
      </w:r>
    </w:p>
    <w:p w14:paraId="408AB23F" w14:textId="256685C2" w:rsidR="004D2208" w:rsidRDefault="00496A0E" w:rsidP="00496A0E">
      <w:pPr>
        <w:rPr>
          <w:rFonts w:eastAsia="Calibri" w:cs="Arial"/>
          <w:sz w:val="24"/>
          <w:szCs w:val="24"/>
          <w:lang w:val="en-GB"/>
        </w:rPr>
      </w:pPr>
      <w:r>
        <w:rPr>
          <w:rFonts w:eastAsia="Calibri" w:cs="Arial"/>
          <w:sz w:val="24"/>
          <w:szCs w:val="24"/>
          <w:lang w:val="en-GB"/>
        </w:rPr>
        <w:tab/>
        <w:t xml:space="preserve">Precisely because these opening moves look weak as an argument for </w:t>
      </w:r>
      <w:r w:rsidRPr="00496A0E">
        <w:rPr>
          <w:rFonts w:eastAsia="Calibri" w:cs="Arial"/>
          <w:i/>
          <w:iCs/>
          <w:sz w:val="24"/>
          <w:szCs w:val="24"/>
          <w:lang w:val="en-GB"/>
        </w:rPr>
        <w:t>a</w:t>
      </w:r>
      <w:r>
        <w:rPr>
          <w:rFonts w:eastAsia="Calibri" w:cs="Arial"/>
          <w:sz w:val="24"/>
          <w:szCs w:val="24"/>
          <w:lang w:val="en-GB"/>
        </w:rPr>
        <w:t xml:space="preserve"> human function – no more, that is, than a failed induction (Bostock 2000: 225) – I suggest they should not be taken as such. Rather, they should be taken as implicating the human ‘life</w:t>
      </w:r>
      <w:r w:rsidR="0071387F">
        <w:rPr>
          <w:rFonts w:eastAsia="Calibri" w:cs="Arial"/>
          <w:sz w:val="24"/>
          <w:szCs w:val="24"/>
          <w:lang w:val="en-GB"/>
        </w:rPr>
        <w:t xml:space="preserve"> </w:t>
      </w:r>
      <w:r>
        <w:rPr>
          <w:rFonts w:eastAsia="Calibri" w:cs="Arial"/>
          <w:sz w:val="24"/>
          <w:szCs w:val="24"/>
          <w:lang w:val="en-GB"/>
        </w:rPr>
        <w:t xml:space="preserve">form’, as Foot and Thompson call it, in a thoroughly functional nexus. From above, as it were, we can see that humans </w:t>
      </w:r>
      <w:r w:rsidR="00B80E82">
        <w:rPr>
          <w:rFonts w:eastAsia="Calibri" w:cs="Arial"/>
          <w:sz w:val="24"/>
          <w:szCs w:val="24"/>
          <w:lang w:val="en-GB"/>
        </w:rPr>
        <w:t xml:space="preserve">perform all kinds of functional roles, typically those defined by the </w:t>
      </w:r>
      <w:r w:rsidR="00B80E82" w:rsidRPr="00B80E82">
        <w:rPr>
          <w:rFonts w:eastAsia="Calibri" w:cs="Arial"/>
          <w:i/>
          <w:iCs/>
          <w:sz w:val="24"/>
          <w:szCs w:val="24"/>
          <w:lang w:val="en-GB"/>
        </w:rPr>
        <w:t>technai</w:t>
      </w:r>
      <w:r w:rsidR="00B80E82">
        <w:rPr>
          <w:rFonts w:eastAsia="Calibri" w:cs="Arial"/>
          <w:sz w:val="24"/>
          <w:szCs w:val="24"/>
          <w:lang w:val="en-GB"/>
        </w:rPr>
        <w:t>. And from below, we can see that humans incorporate – quite literally – numerous functional parts: typically organs</w:t>
      </w:r>
      <w:r w:rsidR="007C2251">
        <w:rPr>
          <w:rFonts w:eastAsia="Calibri" w:cs="Arial"/>
          <w:sz w:val="24"/>
          <w:szCs w:val="24"/>
          <w:lang w:val="en-GB"/>
        </w:rPr>
        <w:t xml:space="preserve"> or body-parts</w:t>
      </w:r>
      <w:r w:rsidR="00B80E82">
        <w:rPr>
          <w:rFonts w:eastAsia="Calibri" w:cs="Arial"/>
          <w:sz w:val="24"/>
          <w:szCs w:val="24"/>
          <w:lang w:val="en-GB"/>
        </w:rPr>
        <w:t xml:space="preserve">, but also the functional systems they subtend, such as respiration, digestion, metabolism, etc. </w:t>
      </w:r>
      <w:r w:rsidR="009951B9">
        <w:rPr>
          <w:rFonts w:eastAsia="Calibri" w:cs="Arial"/>
          <w:sz w:val="24"/>
          <w:szCs w:val="24"/>
          <w:lang w:val="en-GB"/>
        </w:rPr>
        <w:t>So</w:t>
      </w:r>
      <w:r w:rsidR="008D064A">
        <w:rPr>
          <w:rFonts w:eastAsia="Calibri" w:cs="Arial"/>
          <w:sz w:val="24"/>
          <w:szCs w:val="24"/>
          <w:lang w:val="en-GB"/>
        </w:rPr>
        <w:t xml:space="preserve"> we can say</w:t>
      </w:r>
      <w:r w:rsidR="001205A4">
        <w:rPr>
          <w:rFonts w:eastAsia="Calibri" w:cs="Arial"/>
          <w:sz w:val="24"/>
          <w:szCs w:val="24"/>
          <w:lang w:val="en-GB"/>
        </w:rPr>
        <w:t xml:space="preserve"> that</w:t>
      </w:r>
      <w:r w:rsidR="009951B9">
        <w:rPr>
          <w:rFonts w:eastAsia="Calibri" w:cs="Arial"/>
          <w:sz w:val="24"/>
          <w:szCs w:val="24"/>
          <w:lang w:val="en-GB"/>
        </w:rPr>
        <w:t xml:space="preserve">, at the very least, human life is no stranger to functionality: both at the level of activities people choose, consciously and deliberately, and at the level of activities they find themselves engaged in willy-nilly (autonomic functioning). At both these levels, </w:t>
      </w:r>
      <w:r w:rsidR="008D064A">
        <w:rPr>
          <w:rFonts w:eastAsia="Calibri" w:cs="Arial"/>
          <w:sz w:val="24"/>
          <w:szCs w:val="24"/>
          <w:lang w:val="en-GB"/>
        </w:rPr>
        <w:t>crucially</w:t>
      </w:r>
      <w:r w:rsidR="009951B9">
        <w:rPr>
          <w:rFonts w:eastAsia="Calibri" w:cs="Arial"/>
          <w:sz w:val="24"/>
          <w:szCs w:val="24"/>
          <w:lang w:val="en-GB"/>
        </w:rPr>
        <w:t>, we can make secure inference</w:t>
      </w:r>
      <w:r w:rsidR="00534537">
        <w:rPr>
          <w:rFonts w:eastAsia="Calibri" w:cs="Arial"/>
          <w:sz w:val="24"/>
          <w:szCs w:val="24"/>
          <w:lang w:val="en-GB"/>
        </w:rPr>
        <w:t>s</w:t>
      </w:r>
      <w:r w:rsidR="009951B9">
        <w:rPr>
          <w:rFonts w:eastAsia="Calibri" w:cs="Arial"/>
          <w:sz w:val="24"/>
          <w:szCs w:val="24"/>
          <w:lang w:val="en-GB"/>
        </w:rPr>
        <w:t xml:space="preserve"> from functioning to goods. If I am a </w:t>
      </w:r>
      <w:r w:rsidR="00534537">
        <w:rPr>
          <w:rFonts w:eastAsia="Calibri" w:cs="Arial"/>
          <w:sz w:val="24"/>
          <w:szCs w:val="24"/>
          <w:lang w:val="en-GB"/>
        </w:rPr>
        <w:t xml:space="preserve">flautist, for instance, and play the flute well, I can infer that I am a good flautist. </w:t>
      </w:r>
      <w:r w:rsidR="009951B9">
        <w:rPr>
          <w:rFonts w:eastAsia="Calibri" w:cs="Arial"/>
          <w:sz w:val="24"/>
          <w:szCs w:val="24"/>
          <w:lang w:val="en-GB"/>
        </w:rPr>
        <w:t>If my eye</w:t>
      </w:r>
      <w:r w:rsidR="000A61C7">
        <w:rPr>
          <w:rFonts w:eastAsia="Calibri" w:cs="Arial"/>
          <w:sz w:val="24"/>
          <w:szCs w:val="24"/>
          <w:lang w:val="en-GB"/>
        </w:rPr>
        <w:t>s</w:t>
      </w:r>
      <w:r w:rsidR="009951B9">
        <w:rPr>
          <w:rFonts w:eastAsia="Calibri" w:cs="Arial"/>
          <w:sz w:val="24"/>
          <w:szCs w:val="24"/>
          <w:lang w:val="en-GB"/>
        </w:rPr>
        <w:t xml:space="preserve"> see, and see well, I can infer that I have good eye</w:t>
      </w:r>
      <w:r w:rsidR="000A61C7">
        <w:rPr>
          <w:rFonts w:eastAsia="Calibri" w:cs="Arial"/>
          <w:sz w:val="24"/>
          <w:szCs w:val="24"/>
          <w:lang w:val="en-GB"/>
        </w:rPr>
        <w:t>s</w:t>
      </w:r>
      <w:r w:rsidR="009951B9">
        <w:rPr>
          <w:rFonts w:eastAsia="Calibri" w:cs="Arial"/>
          <w:sz w:val="24"/>
          <w:szCs w:val="24"/>
          <w:lang w:val="en-GB"/>
        </w:rPr>
        <w:t>.</w:t>
      </w:r>
      <w:r w:rsidR="00534537">
        <w:rPr>
          <w:rFonts w:eastAsia="Calibri" w:cs="Arial"/>
          <w:sz w:val="24"/>
          <w:szCs w:val="24"/>
          <w:lang w:val="en-GB"/>
        </w:rPr>
        <w:t xml:space="preserve"> And if I have a liver, and it performs its function</w:t>
      </w:r>
      <w:r w:rsidR="00335BC6">
        <w:rPr>
          <w:rFonts w:eastAsia="Calibri" w:cs="Arial"/>
          <w:sz w:val="24"/>
          <w:szCs w:val="24"/>
          <w:lang w:val="en-GB"/>
        </w:rPr>
        <w:t>s</w:t>
      </w:r>
      <w:r w:rsidR="00534537">
        <w:rPr>
          <w:rFonts w:eastAsia="Calibri" w:cs="Arial"/>
          <w:sz w:val="24"/>
          <w:szCs w:val="24"/>
          <w:lang w:val="en-GB"/>
        </w:rPr>
        <w:t xml:space="preserve"> well, I can infer that I have good </w:t>
      </w:r>
      <w:r w:rsidR="00320436">
        <w:rPr>
          <w:rFonts w:eastAsia="Calibri" w:cs="Arial"/>
          <w:sz w:val="24"/>
          <w:szCs w:val="24"/>
          <w:lang w:val="en-GB"/>
        </w:rPr>
        <w:t>digesti</w:t>
      </w:r>
      <w:r w:rsidR="000A61C7">
        <w:rPr>
          <w:rFonts w:eastAsia="Calibri" w:cs="Arial"/>
          <w:sz w:val="24"/>
          <w:szCs w:val="24"/>
          <w:lang w:val="en-GB"/>
        </w:rPr>
        <w:t>on</w:t>
      </w:r>
      <w:r w:rsidR="00320436">
        <w:rPr>
          <w:rFonts w:eastAsia="Calibri" w:cs="Arial"/>
          <w:sz w:val="24"/>
          <w:szCs w:val="24"/>
          <w:lang w:val="en-GB"/>
        </w:rPr>
        <w:t xml:space="preserve"> and metaboli</w:t>
      </w:r>
      <w:r w:rsidR="000A61C7">
        <w:rPr>
          <w:rFonts w:eastAsia="Calibri" w:cs="Arial"/>
          <w:sz w:val="24"/>
          <w:szCs w:val="24"/>
          <w:lang w:val="en-GB"/>
        </w:rPr>
        <w:t>sm</w:t>
      </w:r>
      <w:r w:rsidR="00320436">
        <w:rPr>
          <w:rFonts w:eastAsia="Calibri" w:cs="Arial"/>
          <w:sz w:val="24"/>
          <w:szCs w:val="24"/>
          <w:lang w:val="en-GB"/>
        </w:rPr>
        <w:t>.</w:t>
      </w:r>
      <w:r w:rsidR="00534537">
        <w:rPr>
          <w:rFonts w:eastAsia="Calibri" w:cs="Arial"/>
          <w:sz w:val="24"/>
          <w:szCs w:val="24"/>
          <w:lang w:val="en-GB"/>
        </w:rPr>
        <w:t xml:space="preserve"> </w:t>
      </w:r>
      <w:r w:rsidR="00335BC6">
        <w:rPr>
          <w:rFonts w:eastAsia="Calibri" w:cs="Arial"/>
          <w:sz w:val="24"/>
          <w:szCs w:val="24"/>
          <w:lang w:val="en-GB"/>
        </w:rPr>
        <w:t>With these brief opening salvos, then, Aristotle has achieved more than it first appeared.</w:t>
      </w:r>
      <w:r w:rsidR="00013E13">
        <w:rPr>
          <w:rStyle w:val="FootnoteReference"/>
          <w:rFonts w:eastAsia="Calibri" w:cs="Arial"/>
          <w:sz w:val="24"/>
          <w:szCs w:val="24"/>
          <w:lang w:val="en-GB"/>
        </w:rPr>
        <w:footnoteReference w:id="12"/>
      </w:r>
      <w:r w:rsidR="00335BC6">
        <w:rPr>
          <w:rFonts w:eastAsia="Calibri" w:cs="Arial"/>
          <w:sz w:val="24"/>
          <w:szCs w:val="24"/>
          <w:lang w:val="en-GB"/>
        </w:rPr>
        <w:t xml:space="preserve"> He has shown how human life is the locus not only of multiple functions, but also of multiple goods, these being constituted by the </w:t>
      </w:r>
      <w:r w:rsidR="001317CC">
        <w:rPr>
          <w:rFonts w:eastAsia="Calibri" w:cs="Arial"/>
          <w:sz w:val="24"/>
          <w:szCs w:val="24"/>
          <w:lang w:val="en-GB"/>
        </w:rPr>
        <w:t xml:space="preserve">fulfilment, </w:t>
      </w:r>
      <w:r w:rsidR="00335BC6">
        <w:rPr>
          <w:rFonts w:eastAsia="Calibri" w:cs="Arial"/>
          <w:sz w:val="24"/>
          <w:szCs w:val="24"/>
          <w:lang w:val="en-GB"/>
        </w:rPr>
        <w:t>completion or perfection (</w:t>
      </w:r>
      <w:r w:rsidR="00335BC6" w:rsidRPr="00454687">
        <w:rPr>
          <w:rFonts w:eastAsia="Calibri" w:cs="Arial"/>
          <w:i/>
          <w:iCs/>
          <w:sz w:val="24"/>
          <w:szCs w:val="24"/>
          <w:lang w:val="en-GB"/>
        </w:rPr>
        <w:t>teleiōsis</w:t>
      </w:r>
      <w:r w:rsidR="00335BC6">
        <w:rPr>
          <w:rFonts w:eastAsia="Calibri" w:cs="Arial"/>
          <w:sz w:val="24"/>
          <w:szCs w:val="24"/>
          <w:lang w:val="en-GB"/>
        </w:rPr>
        <w:t>)</w:t>
      </w:r>
      <w:r w:rsidR="00454687">
        <w:rPr>
          <w:rFonts w:eastAsia="Calibri" w:cs="Arial"/>
          <w:sz w:val="24"/>
          <w:szCs w:val="24"/>
          <w:lang w:val="en-GB"/>
        </w:rPr>
        <w:t xml:space="preserve"> of the functions in question. The one thing he has manifestly not shown</w:t>
      </w:r>
      <w:r w:rsidR="000A61C7">
        <w:rPr>
          <w:rFonts w:eastAsia="Calibri" w:cs="Arial"/>
          <w:sz w:val="24"/>
          <w:szCs w:val="24"/>
          <w:lang w:val="en-GB"/>
        </w:rPr>
        <w:t xml:space="preserve">, however, is that human beings </w:t>
      </w:r>
      <w:r w:rsidR="00454687">
        <w:rPr>
          <w:rFonts w:eastAsia="Calibri" w:cs="Arial"/>
          <w:sz w:val="24"/>
          <w:szCs w:val="24"/>
          <w:lang w:val="en-GB"/>
        </w:rPr>
        <w:t xml:space="preserve">have a </w:t>
      </w:r>
      <w:r w:rsidR="00454687" w:rsidRPr="00454687">
        <w:rPr>
          <w:rFonts w:eastAsia="Calibri" w:cs="Arial"/>
          <w:i/>
          <w:iCs/>
          <w:sz w:val="24"/>
          <w:szCs w:val="24"/>
          <w:lang w:val="en-GB"/>
        </w:rPr>
        <w:t>single</w:t>
      </w:r>
      <w:r w:rsidR="00454687">
        <w:rPr>
          <w:rFonts w:eastAsia="Calibri" w:cs="Arial"/>
          <w:sz w:val="24"/>
          <w:szCs w:val="24"/>
          <w:lang w:val="en-GB"/>
        </w:rPr>
        <w:t xml:space="preserve"> function.</w:t>
      </w:r>
      <w:r w:rsidR="00335BC6">
        <w:rPr>
          <w:rFonts w:eastAsia="Calibri" w:cs="Arial"/>
          <w:sz w:val="24"/>
          <w:szCs w:val="24"/>
          <w:lang w:val="en-GB"/>
        </w:rPr>
        <w:t xml:space="preserve"> </w:t>
      </w:r>
      <w:r w:rsidR="00454687">
        <w:rPr>
          <w:rFonts w:eastAsia="Calibri" w:cs="Arial"/>
          <w:sz w:val="24"/>
          <w:szCs w:val="24"/>
          <w:lang w:val="en-GB"/>
        </w:rPr>
        <w:t>He clearly believes t</w:t>
      </w:r>
      <w:r w:rsidR="000A61C7">
        <w:rPr>
          <w:rFonts w:eastAsia="Calibri" w:cs="Arial"/>
          <w:sz w:val="24"/>
          <w:szCs w:val="24"/>
          <w:lang w:val="en-GB"/>
        </w:rPr>
        <w:t>hat,</w:t>
      </w:r>
      <w:r w:rsidR="005C11AF">
        <w:rPr>
          <w:rFonts w:eastAsia="Calibri" w:cs="Arial"/>
          <w:sz w:val="24"/>
          <w:szCs w:val="24"/>
          <w:lang w:val="en-GB"/>
        </w:rPr>
        <w:t xml:space="preserve"> </w:t>
      </w:r>
      <w:r w:rsidR="008D064A">
        <w:rPr>
          <w:rFonts w:eastAsia="Calibri" w:cs="Arial"/>
          <w:sz w:val="24"/>
          <w:szCs w:val="24"/>
          <w:lang w:val="en-GB"/>
        </w:rPr>
        <w:t xml:space="preserve">in some sense, and </w:t>
      </w:r>
      <w:r w:rsidR="005C11AF">
        <w:rPr>
          <w:rFonts w:eastAsia="Calibri" w:cs="Arial"/>
          <w:sz w:val="24"/>
          <w:szCs w:val="24"/>
          <w:lang w:val="en-GB"/>
        </w:rPr>
        <w:t>at some level of analysis</w:t>
      </w:r>
      <w:r w:rsidR="000A61C7">
        <w:rPr>
          <w:rFonts w:eastAsia="Calibri" w:cs="Arial"/>
          <w:sz w:val="24"/>
          <w:szCs w:val="24"/>
          <w:lang w:val="en-GB"/>
        </w:rPr>
        <w:t xml:space="preserve">, </w:t>
      </w:r>
      <w:r w:rsidR="008D064A">
        <w:rPr>
          <w:rFonts w:eastAsia="Calibri" w:cs="Arial"/>
          <w:sz w:val="24"/>
          <w:szCs w:val="24"/>
          <w:lang w:val="en-GB"/>
        </w:rPr>
        <w:t>t</w:t>
      </w:r>
      <w:r w:rsidR="007C2251">
        <w:rPr>
          <w:rFonts w:eastAsia="Calibri" w:cs="Arial"/>
          <w:sz w:val="24"/>
          <w:szCs w:val="24"/>
          <w:lang w:val="en-GB"/>
        </w:rPr>
        <w:t>hey have</w:t>
      </w:r>
      <w:r w:rsidR="006F3A33">
        <w:rPr>
          <w:rFonts w:eastAsia="Calibri" w:cs="Arial"/>
          <w:sz w:val="24"/>
          <w:szCs w:val="24"/>
          <w:lang w:val="en-GB"/>
        </w:rPr>
        <w:t xml:space="preserve"> </w:t>
      </w:r>
      <w:r w:rsidR="00C83D94">
        <w:rPr>
          <w:rFonts w:eastAsia="Calibri" w:cs="Arial"/>
          <w:sz w:val="24"/>
          <w:szCs w:val="24"/>
          <w:lang w:val="en-GB"/>
        </w:rPr>
        <w:t>‘their own’</w:t>
      </w:r>
      <w:r w:rsidR="006F3A33">
        <w:rPr>
          <w:rFonts w:eastAsia="Calibri" w:cs="Arial"/>
          <w:sz w:val="24"/>
          <w:szCs w:val="24"/>
          <w:lang w:val="en-GB"/>
        </w:rPr>
        <w:t xml:space="preserve"> function</w:t>
      </w:r>
      <w:r w:rsidR="00454687">
        <w:rPr>
          <w:rFonts w:eastAsia="Calibri" w:cs="Arial"/>
          <w:sz w:val="24"/>
          <w:szCs w:val="24"/>
          <w:lang w:val="en-GB"/>
        </w:rPr>
        <w:t>.</w:t>
      </w:r>
      <w:r w:rsidR="00454687">
        <w:rPr>
          <w:rStyle w:val="FootnoteReference"/>
          <w:rFonts w:eastAsia="Calibri" w:cs="Arial"/>
          <w:sz w:val="24"/>
          <w:szCs w:val="24"/>
          <w:lang w:val="en-GB"/>
        </w:rPr>
        <w:footnoteReference w:id="13"/>
      </w:r>
      <w:r w:rsidR="00454687">
        <w:rPr>
          <w:rFonts w:eastAsia="Calibri" w:cs="Arial"/>
          <w:sz w:val="24"/>
          <w:szCs w:val="24"/>
          <w:lang w:val="en-GB"/>
        </w:rPr>
        <w:t xml:space="preserve"> But what </w:t>
      </w:r>
      <w:r w:rsidR="00006FFC">
        <w:rPr>
          <w:rFonts w:eastAsia="Calibri" w:cs="Arial"/>
          <w:sz w:val="24"/>
          <w:szCs w:val="24"/>
          <w:lang w:val="en-GB"/>
        </w:rPr>
        <w:t>justifie</w:t>
      </w:r>
      <w:r w:rsidR="00454687">
        <w:rPr>
          <w:rFonts w:eastAsia="Calibri" w:cs="Arial"/>
          <w:sz w:val="24"/>
          <w:szCs w:val="24"/>
          <w:lang w:val="en-GB"/>
        </w:rPr>
        <w:t xml:space="preserve">s </w:t>
      </w:r>
      <w:r w:rsidR="000A61C7">
        <w:rPr>
          <w:rFonts w:eastAsia="Calibri" w:cs="Arial"/>
          <w:sz w:val="24"/>
          <w:szCs w:val="24"/>
          <w:lang w:val="en-GB"/>
        </w:rPr>
        <w:t>th</w:t>
      </w:r>
      <w:r w:rsidR="008D064A">
        <w:rPr>
          <w:rFonts w:eastAsia="Calibri" w:cs="Arial"/>
          <w:sz w:val="24"/>
          <w:szCs w:val="24"/>
          <w:lang w:val="en-GB"/>
        </w:rPr>
        <w:t>at</w:t>
      </w:r>
      <w:r w:rsidR="000A61C7">
        <w:rPr>
          <w:rFonts w:eastAsia="Calibri" w:cs="Arial"/>
          <w:sz w:val="24"/>
          <w:szCs w:val="24"/>
          <w:lang w:val="en-GB"/>
        </w:rPr>
        <w:t xml:space="preserve"> belief</w:t>
      </w:r>
      <w:r w:rsidR="00454687">
        <w:rPr>
          <w:rFonts w:eastAsia="Calibri" w:cs="Arial"/>
          <w:sz w:val="24"/>
          <w:szCs w:val="24"/>
          <w:lang w:val="en-GB"/>
        </w:rPr>
        <w:t>?</w:t>
      </w:r>
    </w:p>
    <w:p w14:paraId="1EE95C04" w14:textId="7028D9B4" w:rsidR="00BF29C9" w:rsidRDefault="00BF29C9" w:rsidP="00FD1E32">
      <w:pPr>
        <w:rPr>
          <w:rFonts w:eastAsia="Calibri" w:cs="Arial"/>
          <w:sz w:val="24"/>
          <w:szCs w:val="24"/>
          <w:lang w:val="en-GB"/>
        </w:rPr>
      </w:pPr>
      <w:r>
        <w:rPr>
          <w:rFonts w:eastAsia="Calibri" w:cs="Arial"/>
          <w:sz w:val="24"/>
          <w:szCs w:val="24"/>
          <w:lang w:val="en-GB"/>
        </w:rPr>
        <w:tab/>
      </w:r>
      <w:r w:rsidR="00A4245D">
        <w:rPr>
          <w:rFonts w:eastAsia="Calibri" w:cs="Arial"/>
          <w:sz w:val="24"/>
          <w:szCs w:val="24"/>
          <w:lang w:val="en-GB"/>
        </w:rPr>
        <w:t xml:space="preserve">At this point, Aristotle’s argument begins in earnest – an argument I shall divide into two ‘movements’, </w:t>
      </w:r>
      <w:r w:rsidR="00C83D94">
        <w:rPr>
          <w:rFonts w:eastAsia="Calibri" w:cs="Arial"/>
          <w:sz w:val="24"/>
          <w:szCs w:val="24"/>
          <w:lang w:val="en-GB"/>
        </w:rPr>
        <w:t xml:space="preserve">viz. </w:t>
      </w:r>
      <w:r w:rsidR="00A4245D">
        <w:rPr>
          <w:rFonts w:eastAsia="Calibri" w:cs="Arial"/>
          <w:sz w:val="24"/>
          <w:szCs w:val="24"/>
          <w:lang w:val="en-GB"/>
        </w:rPr>
        <w:t xml:space="preserve">bottom-up and top-down. The bottom-up movement effects a basic re-orientation in Aristotle’s </w:t>
      </w:r>
      <w:r w:rsidR="00CC1977">
        <w:rPr>
          <w:rFonts w:eastAsia="Calibri" w:cs="Arial"/>
          <w:sz w:val="24"/>
          <w:szCs w:val="24"/>
          <w:lang w:val="en-GB"/>
        </w:rPr>
        <w:t>approach</w:t>
      </w:r>
      <w:r w:rsidR="00A4245D">
        <w:rPr>
          <w:rFonts w:eastAsia="Calibri" w:cs="Arial"/>
          <w:sz w:val="24"/>
          <w:szCs w:val="24"/>
          <w:lang w:val="en-GB"/>
        </w:rPr>
        <w:t xml:space="preserve">. For so far, we have been focusing on human beings </w:t>
      </w:r>
      <w:r w:rsidR="00A4245D" w:rsidRPr="00A4245D">
        <w:rPr>
          <w:rFonts w:eastAsia="Calibri" w:cs="Arial"/>
          <w:i/>
          <w:iCs/>
          <w:sz w:val="24"/>
          <w:szCs w:val="24"/>
          <w:lang w:val="en-GB"/>
        </w:rPr>
        <w:t>per se</w:t>
      </w:r>
      <w:r w:rsidR="00A4245D">
        <w:rPr>
          <w:rFonts w:eastAsia="Calibri" w:cs="Arial"/>
          <w:sz w:val="24"/>
          <w:szCs w:val="24"/>
          <w:lang w:val="en-GB"/>
        </w:rPr>
        <w:t xml:space="preserve">, the (skilled) activities in which they participate, and the parts which they uncontroversially contain. But now Aristotle widens his vision, </w:t>
      </w:r>
      <w:r w:rsidR="00CE5686">
        <w:rPr>
          <w:rFonts w:eastAsia="Calibri" w:cs="Arial"/>
          <w:sz w:val="24"/>
          <w:szCs w:val="24"/>
          <w:lang w:val="en-GB"/>
        </w:rPr>
        <w:t>placing the human species in</w:t>
      </w:r>
      <w:r w:rsidR="00A4245D">
        <w:rPr>
          <w:rFonts w:eastAsia="Calibri" w:cs="Arial"/>
          <w:sz w:val="24"/>
          <w:szCs w:val="24"/>
          <w:lang w:val="en-GB"/>
        </w:rPr>
        <w:t xml:space="preserve"> the context of organic</w:t>
      </w:r>
      <w:r w:rsidR="00CE5686">
        <w:rPr>
          <w:rFonts w:eastAsia="Calibri" w:cs="Arial"/>
          <w:sz w:val="24"/>
          <w:szCs w:val="24"/>
          <w:lang w:val="en-GB"/>
        </w:rPr>
        <w:t xml:space="preserve"> functioning as a whole. </w:t>
      </w:r>
      <w:r w:rsidR="002D6DA0">
        <w:rPr>
          <w:rFonts w:eastAsia="Calibri" w:cs="Arial"/>
          <w:sz w:val="24"/>
          <w:szCs w:val="24"/>
          <w:lang w:val="en-GB"/>
        </w:rPr>
        <w:t>In order to do this, he draws on his own biological research, which posi</w:t>
      </w:r>
      <w:r w:rsidR="00FC25FC">
        <w:rPr>
          <w:rFonts w:eastAsia="Calibri" w:cs="Arial"/>
          <w:sz w:val="24"/>
          <w:szCs w:val="24"/>
          <w:lang w:val="en-GB"/>
        </w:rPr>
        <w:t>ts</w:t>
      </w:r>
      <w:r w:rsidR="002D6DA0">
        <w:rPr>
          <w:rFonts w:eastAsia="Calibri" w:cs="Arial"/>
          <w:sz w:val="24"/>
          <w:szCs w:val="24"/>
          <w:lang w:val="en-GB"/>
        </w:rPr>
        <w:t xml:space="preserve"> two ‘kingdoms’ or domains of life (</w:t>
      </w:r>
      <w:r w:rsidR="002D6DA0" w:rsidRPr="002D6DA0">
        <w:rPr>
          <w:rFonts w:eastAsia="Calibri" w:cs="Arial"/>
          <w:i/>
          <w:iCs/>
          <w:sz w:val="24"/>
          <w:szCs w:val="24"/>
          <w:lang w:val="en-GB"/>
        </w:rPr>
        <w:t>psuchē</w:t>
      </w:r>
      <w:r w:rsidR="00FC25FC">
        <w:rPr>
          <w:rFonts w:eastAsia="Calibri" w:cs="Arial"/>
          <w:sz w:val="24"/>
          <w:szCs w:val="24"/>
          <w:lang w:val="en-GB"/>
        </w:rPr>
        <w:t>, often translated ‘soul’</w:t>
      </w:r>
      <w:r w:rsidR="00FF2A87">
        <w:rPr>
          <w:rFonts w:eastAsia="Calibri" w:cs="Arial"/>
          <w:sz w:val="24"/>
          <w:szCs w:val="24"/>
          <w:lang w:val="en-GB"/>
        </w:rPr>
        <w:t>)</w:t>
      </w:r>
      <w:r w:rsidR="002D6DA0">
        <w:rPr>
          <w:rFonts w:eastAsia="Calibri" w:cs="Arial"/>
          <w:sz w:val="24"/>
          <w:szCs w:val="24"/>
          <w:lang w:val="en-GB"/>
        </w:rPr>
        <w:t>: namely, plant</w:t>
      </w:r>
      <w:r w:rsidR="00337D1C">
        <w:rPr>
          <w:rFonts w:eastAsia="Calibri" w:cs="Arial"/>
          <w:sz w:val="24"/>
          <w:szCs w:val="24"/>
          <w:lang w:val="en-GB"/>
        </w:rPr>
        <w:t xml:space="preserve"> </w:t>
      </w:r>
      <w:r w:rsidR="002D6DA0">
        <w:rPr>
          <w:rFonts w:eastAsia="Calibri" w:cs="Arial"/>
          <w:sz w:val="24"/>
          <w:szCs w:val="24"/>
          <w:lang w:val="en-GB"/>
        </w:rPr>
        <w:t>life and animal</w:t>
      </w:r>
      <w:r w:rsidR="00337D1C">
        <w:rPr>
          <w:rFonts w:eastAsia="Calibri" w:cs="Arial"/>
          <w:sz w:val="24"/>
          <w:szCs w:val="24"/>
          <w:lang w:val="en-GB"/>
        </w:rPr>
        <w:t xml:space="preserve"> </w:t>
      </w:r>
      <w:r w:rsidR="002D6DA0">
        <w:rPr>
          <w:rFonts w:eastAsia="Calibri" w:cs="Arial"/>
          <w:sz w:val="24"/>
          <w:szCs w:val="24"/>
          <w:lang w:val="en-GB"/>
        </w:rPr>
        <w:t xml:space="preserve">life. How does human life stand with regard to these? To answer this, he turns, plausibly, to the modes of functioning which these organic </w:t>
      </w:r>
      <w:r w:rsidR="00337D1C">
        <w:rPr>
          <w:rFonts w:eastAsia="Calibri" w:cs="Arial"/>
          <w:sz w:val="24"/>
          <w:szCs w:val="24"/>
          <w:lang w:val="en-GB"/>
        </w:rPr>
        <w:t xml:space="preserve">domains display. Plant life, Aristotle adjures, is characterised by deriving nutrients and thereby growing to a certain average height </w:t>
      </w:r>
      <w:r w:rsidR="00B11893">
        <w:rPr>
          <w:rFonts w:eastAsia="Calibri" w:cs="Arial"/>
          <w:sz w:val="24"/>
          <w:szCs w:val="24"/>
          <w:lang w:val="en-GB"/>
        </w:rPr>
        <w:t xml:space="preserve">or extent </w:t>
      </w:r>
      <w:r w:rsidR="00337D1C">
        <w:rPr>
          <w:rFonts w:eastAsia="Calibri" w:cs="Arial"/>
          <w:sz w:val="24"/>
          <w:szCs w:val="24"/>
          <w:lang w:val="en-GB"/>
        </w:rPr>
        <w:t>(determined, presumably, by plant-species).</w:t>
      </w:r>
      <w:r w:rsidR="00A71F40">
        <w:rPr>
          <w:rStyle w:val="FootnoteReference"/>
          <w:rFonts w:eastAsia="Calibri" w:cs="Arial"/>
          <w:sz w:val="24"/>
          <w:szCs w:val="24"/>
          <w:lang w:val="en-GB"/>
        </w:rPr>
        <w:footnoteReference w:id="14"/>
      </w:r>
      <w:r w:rsidR="00337D1C">
        <w:rPr>
          <w:rFonts w:eastAsia="Calibri" w:cs="Arial"/>
          <w:sz w:val="24"/>
          <w:szCs w:val="24"/>
          <w:lang w:val="en-GB"/>
        </w:rPr>
        <w:t xml:space="preserve"> Clearly</w:t>
      </w:r>
      <w:r w:rsidR="005603B5">
        <w:rPr>
          <w:rFonts w:eastAsia="Calibri" w:cs="Arial"/>
          <w:sz w:val="24"/>
          <w:szCs w:val="24"/>
          <w:lang w:val="en-GB"/>
        </w:rPr>
        <w:t>,</w:t>
      </w:r>
      <w:r w:rsidR="00337D1C">
        <w:rPr>
          <w:rFonts w:eastAsia="Calibri" w:cs="Arial"/>
          <w:sz w:val="24"/>
          <w:szCs w:val="24"/>
          <w:lang w:val="en-GB"/>
        </w:rPr>
        <w:t xml:space="preserve"> this type of functioning is shared with humans: we are, </w:t>
      </w:r>
      <w:r w:rsidR="006C2742">
        <w:rPr>
          <w:rFonts w:eastAsia="Calibri" w:cs="Arial"/>
          <w:sz w:val="24"/>
          <w:szCs w:val="24"/>
          <w:lang w:val="en-GB"/>
        </w:rPr>
        <w:t>at a</w:t>
      </w:r>
      <w:r w:rsidR="00337D1C">
        <w:rPr>
          <w:rFonts w:eastAsia="Calibri" w:cs="Arial"/>
          <w:sz w:val="24"/>
          <w:szCs w:val="24"/>
          <w:lang w:val="en-GB"/>
        </w:rPr>
        <w:t xml:space="preserve"> rudimentary </w:t>
      </w:r>
      <w:r w:rsidR="006C2742">
        <w:rPr>
          <w:rFonts w:eastAsia="Calibri" w:cs="Arial"/>
          <w:sz w:val="24"/>
          <w:szCs w:val="24"/>
          <w:lang w:val="en-GB"/>
        </w:rPr>
        <w:t>level</w:t>
      </w:r>
      <w:r w:rsidR="00337D1C">
        <w:rPr>
          <w:rFonts w:eastAsia="Calibri" w:cs="Arial"/>
          <w:sz w:val="24"/>
          <w:szCs w:val="24"/>
          <w:lang w:val="en-GB"/>
        </w:rPr>
        <w:t xml:space="preserve">, a plant-like form of life. Since we are not only </w:t>
      </w:r>
      <w:r w:rsidR="00337D1C" w:rsidRPr="00AF4E81">
        <w:rPr>
          <w:rFonts w:eastAsia="Calibri" w:cs="Arial"/>
          <w:i/>
          <w:iCs/>
          <w:sz w:val="24"/>
          <w:szCs w:val="24"/>
          <w:lang w:val="en-GB"/>
        </w:rPr>
        <w:t>studying</w:t>
      </w:r>
      <w:r w:rsidR="00337D1C">
        <w:rPr>
          <w:rFonts w:eastAsia="Calibri" w:cs="Arial"/>
          <w:sz w:val="24"/>
          <w:szCs w:val="24"/>
          <w:lang w:val="en-GB"/>
        </w:rPr>
        <w:t xml:space="preserve"> humans, however, but also </w:t>
      </w:r>
      <w:r w:rsidR="0092499C">
        <w:rPr>
          <w:rFonts w:eastAsia="Calibri" w:cs="Arial"/>
          <w:sz w:val="24"/>
          <w:szCs w:val="24"/>
          <w:lang w:val="en-GB"/>
        </w:rPr>
        <w:t>– self-evidently and by hypothesis – human ourselves, we can tell</w:t>
      </w:r>
      <w:r w:rsidR="008F016A">
        <w:rPr>
          <w:rFonts w:eastAsia="Calibri" w:cs="Arial"/>
          <w:sz w:val="24"/>
          <w:szCs w:val="24"/>
          <w:lang w:val="en-GB"/>
        </w:rPr>
        <w:t xml:space="preserve"> </w:t>
      </w:r>
      <w:r w:rsidR="008F016A">
        <w:rPr>
          <w:rFonts w:eastAsia="Calibri" w:cs="Arial"/>
          <w:sz w:val="24"/>
          <w:szCs w:val="24"/>
          <w:lang w:val="en-GB"/>
        </w:rPr>
        <w:lastRenderedPageBreak/>
        <w:t>immediately</w:t>
      </w:r>
      <w:r w:rsidR="0092499C">
        <w:rPr>
          <w:rFonts w:eastAsia="Calibri" w:cs="Arial"/>
          <w:sz w:val="24"/>
          <w:szCs w:val="24"/>
          <w:lang w:val="en-GB"/>
        </w:rPr>
        <w:t xml:space="preserve"> that our form of life extends beyond the vegetative. As Aristotle puts things, ‘For living is obviously shared even by plants, while what we are looking for is something special [</w:t>
      </w:r>
      <w:r w:rsidR="0092499C" w:rsidRPr="0092499C">
        <w:rPr>
          <w:rFonts w:eastAsia="Calibri" w:cs="Arial"/>
          <w:i/>
          <w:iCs/>
          <w:sz w:val="24"/>
          <w:szCs w:val="24"/>
          <w:lang w:val="en-GB"/>
        </w:rPr>
        <w:t>idion</w:t>
      </w:r>
      <w:r w:rsidR="0092499C">
        <w:rPr>
          <w:rFonts w:eastAsia="Calibri" w:cs="Arial"/>
          <w:sz w:val="24"/>
          <w:szCs w:val="24"/>
          <w:lang w:val="en-GB"/>
        </w:rPr>
        <w:t xml:space="preserve">] to a human being. We should therefore rule out the life of nourishment and growth’ (1097b34-8a2). Crucially, Aristotle is not claiming </w:t>
      </w:r>
      <w:r w:rsidR="006C2742">
        <w:rPr>
          <w:rFonts w:eastAsia="Calibri" w:cs="Arial"/>
          <w:sz w:val="24"/>
          <w:szCs w:val="24"/>
          <w:lang w:val="en-GB"/>
        </w:rPr>
        <w:t xml:space="preserve">here that </w:t>
      </w:r>
      <w:r w:rsidR="0092499C">
        <w:rPr>
          <w:rFonts w:eastAsia="Calibri" w:cs="Arial"/>
          <w:sz w:val="24"/>
          <w:szCs w:val="24"/>
          <w:lang w:val="en-GB"/>
        </w:rPr>
        <w:t xml:space="preserve">we do not partake in ‘the life of nourishment and growth’: we do, and </w:t>
      </w:r>
      <w:r w:rsidR="00D548A0">
        <w:rPr>
          <w:rFonts w:eastAsia="Calibri" w:cs="Arial"/>
          <w:sz w:val="24"/>
          <w:szCs w:val="24"/>
          <w:lang w:val="en-GB"/>
        </w:rPr>
        <w:t xml:space="preserve">without it we would not be human </w:t>
      </w:r>
      <w:r w:rsidR="006C2742">
        <w:rPr>
          <w:rFonts w:eastAsia="Calibri" w:cs="Arial"/>
          <w:sz w:val="24"/>
          <w:szCs w:val="24"/>
          <w:lang w:val="en-GB"/>
        </w:rPr>
        <w:t>(</w:t>
      </w:r>
      <w:r w:rsidR="00D548A0">
        <w:rPr>
          <w:rFonts w:eastAsia="Calibri" w:cs="Arial"/>
          <w:sz w:val="24"/>
          <w:szCs w:val="24"/>
          <w:lang w:val="en-GB"/>
        </w:rPr>
        <w:t>it is</w:t>
      </w:r>
      <w:r w:rsidR="006C2742">
        <w:rPr>
          <w:rFonts w:eastAsia="Calibri" w:cs="Arial"/>
          <w:sz w:val="24"/>
          <w:szCs w:val="24"/>
          <w:lang w:val="en-GB"/>
        </w:rPr>
        <w:t xml:space="preserve"> </w:t>
      </w:r>
      <w:r w:rsidR="0053516F">
        <w:rPr>
          <w:rFonts w:eastAsia="Calibri" w:cs="Arial"/>
          <w:sz w:val="24"/>
          <w:szCs w:val="24"/>
          <w:lang w:val="en-GB"/>
        </w:rPr>
        <w:t>plainly</w:t>
      </w:r>
      <w:r w:rsidR="006C2742">
        <w:rPr>
          <w:rFonts w:eastAsia="Calibri" w:cs="Arial"/>
          <w:sz w:val="24"/>
          <w:szCs w:val="24"/>
          <w:lang w:val="en-GB"/>
        </w:rPr>
        <w:t xml:space="preserve"> necessary</w:t>
      </w:r>
      <w:r w:rsidR="00D47A0B">
        <w:rPr>
          <w:rFonts w:eastAsia="Calibri" w:cs="Arial"/>
          <w:sz w:val="24"/>
          <w:szCs w:val="24"/>
          <w:lang w:val="en-GB"/>
        </w:rPr>
        <w:t>, but also essential,</w:t>
      </w:r>
      <w:r w:rsidR="006C2742">
        <w:rPr>
          <w:rFonts w:eastAsia="Calibri" w:cs="Arial"/>
          <w:sz w:val="24"/>
          <w:szCs w:val="24"/>
          <w:lang w:val="en-GB"/>
        </w:rPr>
        <w:t xml:space="preserve"> </w:t>
      </w:r>
      <w:r w:rsidR="0053516F">
        <w:rPr>
          <w:rFonts w:eastAsia="Calibri" w:cs="Arial"/>
          <w:sz w:val="24"/>
          <w:szCs w:val="24"/>
          <w:lang w:val="en-GB"/>
        </w:rPr>
        <w:t>to our form of life</w:t>
      </w:r>
      <w:r w:rsidR="006C2742">
        <w:rPr>
          <w:rFonts w:eastAsia="Calibri" w:cs="Arial"/>
          <w:sz w:val="24"/>
          <w:szCs w:val="24"/>
          <w:lang w:val="en-GB"/>
        </w:rPr>
        <w:t>)</w:t>
      </w:r>
      <w:r w:rsidR="00D548A0">
        <w:rPr>
          <w:rFonts w:eastAsia="Calibri" w:cs="Arial"/>
          <w:sz w:val="24"/>
          <w:szCs w:val="24"/>
          <w:lang w:val="en-GB"/>
        </w:rPr>
        <w:t>. But this type of functioning does not exhaust our life</w:t>
      </w:r>
      <w:r w:rsidR="0071387F">
        <w:rPr>
          <w:rFonts w:eastAsia="Calibri" w:cs="Arial"/>
          <w:sz w:val="24"/>
          <w:szCs w:val="24"/>
          <w:lang w:val="en-GB"/>
        </w:rPr>
        <w:t xml:space="preserve"> </w:t>
      </w:r>
      <w:r w:rsidR="00D548A0">
        <w:rPr>
          <w:rFonts w:eastAsia="Calibri" w:cs="Arial"/>
          <w:sz w:val="24"/>
          <w:szCs w:val="24"/>
          <w:lang w:val="en-GB"/>
        </w:rPr>
        <w:t xml:space="preserve">form. </w:t>
      </w:r>
      <w:r w:rsidR="00C04257">
        <w:rPr>
          <w:rFonts w:eastAsia="Calibri" w:cs="Arial"/>
          <w:sz w:val="24"/>
          <w:szCs w:val="24"/>
          <w:lang w:val="en-GB"/>
        </w:rPr>
        <w:t xml:space="preserve">To discover what could be called our ‘proper’ function – another rendering of </w:t>
      </w:r>
      <w:r w:rsidR="00C04257" w:rsidRPr="002B0C97">
        <w:rPr>
          <w:rFonts w:eastAsia="Calibri" w:cs="Arial"/>
          <w:i/>
          <w:iCs/>
          <w:sz w:val="24"/>
          <w:szCs w:val="24"/>
          <w:lang w:val="en-GB"/>
        </w:rPr>
        <w:t>idion</w:t>
      </w:r>
      <w:r w:rsidR="00C04257">
        <w:rPr>
          <w:rFonts w:eastAsia="Calibri" w:cs="Arial"/>
          <w:sz w:val="24"/>
          <w:szCs w:val="24"/>
          <w:lang w:val="en-GB"/>
        </w:rPr>
        <w:t xml:space="preserve"> – we must press further, and complete the bottom-up movement </w:t>
      </w:r>
      <w:r w:rsidR="006C2742">
        <w:rPr>
          <w:rFonts w:eastAsia="Calibri" w:cs="Arial"/>
          <w:sz w:val="24"/>
          <w:szCs w:val="24"/>
          <w:lang w:val="en-GB"/>
        </w:rPr>
        <w:t>Aristotle has begun</w:t>
      </w:r>
      <w:r w:rsidR="00034B5D">
        <w:rPr>
          <w:rFonts w:eastAsia="Calibri" w:cs="Arial"/>
          <w:sz w:val="24"/>
          <w:szCs w:val="24"/>
          <w:lang w:val="en-GB"/>
        </w:rPr>
        <w:t>.</w:t>
      </w:r>
      <w:r w:rsidR="00FA5E7A">
        <w:rPr>
          <w:rStyle w:val="FootnoteReference"/>
          <w:rFonts w:eastAsia="Calibri" w:cs="Arial"/>
          <w:sz w:val="24"/>
          <w:szCs w:val="24"/>
          <w:lang w:val="en-GB"/>
        </w:rPr>
        <w:footnoteReference w:id="15"/>
      </w:r>
    </w:p>
    <w:p w14:paraId="5F54D0B2" w14:textId="6698F4FB" w:rsidR="006B47B8" w:rsidRDefault="00034B5D" w:rsidP="005E67E4">
      <w:pPr>
        <w:rPr>
          <w:rFonts w:eastAsia="Calibri" w:cs="Arial"/>
          <w:sz w:val="24"/>
          <w:szCs w:val="24"/>
          <w:lang w:val="en-GB"/>
        </w:rPr>
      </w:pPr>
      <w:r>
        <w:rPr>
          <w:rFonts w:eastAsia="Calibri" w:cs="Arial"/>
          <w:sz w:val="24"/>
          <w:szCs w:val="24"/>
          <w:lang w:val="en-GB"/>
        </w:rPr>
        <w:tab/>
      </w:r>
      <w:r w:rsidR="006C2742">
        <w:rPr>
          <w:rFonts w:eastAsia="Calibri" w:cs="Arial"/>
          <w:sz w:val="24"/>
          <w:szCs w:val="24"/>
          <w:lang w:val="en-GB"/>
        </w:rPr>
        <w:t xml:space="preserve">In order to </w:t>
      </w:r>
      <w:r w:rsidR="008F0574">
        <w:rPr>
          <w:rFonts w:eastAsia="Calibri" w:cs="Arial"/>
          <w:sz w:val="24"/>
          <w:szCs w:val="24"/>
          <w:lang w:val="en-GB"/>
        </w:rPr>
        <w:t>achieve</w:t>
      </w:r>
      <w:r w:rsidR="006C2742">
        <w:rPr>
          <w:rFonts w:eastAsia="Calibri" w:cs="Arial"/>
          <w:sz w:val="24"/>
          <w:szCs w:val="24"/>
          <w:lang w:val="en-GB"/>
        </w:rPr>
        <w:t xml:space="preserve"> this, Aristotle</w:t>
      </w:r>
      <w:r w:rsidR="00FA5E7A">
        <w:rPr>
          <w:rFonts w:eastAsia="Calibri" w:cs="Arial"/>
          <w:sz w:val="24"/>
          <w:szCs w:val="24"/>
          <w:lang w:val="en-GB"/>
        </w:rPr>
        <w:t xml:space="preserve"> builds </w:t>
      </w:r>
      <w:r w:rsidR="006C2742">
        <w:rPr>
          <w:rFonts w:eastAsia="Calibri" w:cs="Arial"/>
          <w:sz w:val="24"/>
          <w:szCs w:val="24"/>
          <w:lang w:val="en-GB"/>
        </w:rPr>
        <w:t xml:space="preserve">– methodically and non-arbitrarily – </w:t>
      </w:r>
      <w:r w:rsidR="00FA5E7A">
        <w:rPr>
          <w:rFonts w:eastAsia="Calibri" w:cs="Arial"/>
          <w:sz w:val="24"/>
          <w:szCs w:val="24"/>
          <w:lang w:val="en-GB"/>
        </w:rPr>
        <w:t>on</w:t>
      </w:r>
      <w:r w:rsidR="006C2742">
        <w:rPr>
          <w:rFonts w:eastAsia="Calibri" w:cs="Arial"/>
          <w:sz w:val="24"/>
          <w:szCs w:val="24"/>
          <w:lang w:val="en-GB"/>
        </w:rPr>
        <w:t xml:space="preserve"> </w:t>
      </w:r>
      <w:r w:rsidR="00FA5E7A">
        <w:rPr>
          <w:rFonts w:eastAsia="Calibri" w:cs="Arial"/>
          <w:sz w:val="24"/>
          <w:szCs w:val="24"/>
          <w:lang w:val="en-GB"/>
        </w:rPr>
        <w:t xml:space="preserve">the kind of functioning we </w:t>
      </w:r>
      <w:r w:rsidR="00E454C3">
        <w:rPr>
          <w:rFonts w:eastAsia="Calibri" w:cs="Arial"/>
          <w:sz w:val="24"/>
          <w:szCs w:val="24"/>
          <w:lang w:val="en-GB"/>
        </w:rPr>
        <w:t>have seen</w:t>
      </w:r>
      <w:r w:rsidR="00FA5E7A">
        <w:rPr>
          <w:rFonts w:eastAsia="Calibri" w:cs="Arial"/>
          <w:sz w:val="24"/>
          <w:szCs w:val="24"/>
          <w:lang w:val="en-GB"/>
        </w:rPr>
        <w:t xml:space="preserve">, generically, in plants. For </w:t>
      </w:r>
      <w:r w:rsidR="006C2742">
        <w:rPr>
          <w:rFonts w:eastAsia="Calibri" w:cs="Arial"/>
          <w:sz w:val="24"/>
          <w:szCs w:val="24"/>
          <w:lang w:val="en-GB"/>
        </w:rPr>
        <w:t>h</w:t>
      </w:r>
      <w:r w:rsidR="00FA5E7A">
        <w:rPr>
          <w:rFonts w:eastAsia="Calibri" w:cs="Arial"/>
          <w:sz w:val="24"/>
          <w:szCs w:val="24"/>
          <w:lang w:val="en-GB"/>
        </w:rPr>
        <w:t xml:space="preserve">e notes that all animals share in vegetative functioning, on pain of </w:t>
      </w:r>
      <w:proofErr w:type="spellStart"/>
      <w:r w:rsidR="005B1555">
        <w:rPr>
          <w:rFonts w:eastAsia="Calibri" w:cs="Arial"/>
          <w:sz w:val="24"/>
          <w:szCs w:val="24"/>
          <w:lang w:val="en-GB"/>
        </w:rPr>
        <w:t>their</w:t>
      </w:r>
      <w:proofErr w:type="spellEnd"/>
      <w:r w:rsidR="005B1555">
        <w:rPr>
          <w:rFonts w:eastAsia="Calibri" w:cs="Arial"/>
          <w:sz w:val="24"/>
          <w:szCs w:val="24"/>
          <w:lang w:val="en-GB"/>
        </w:rPr>
        <w:t xml:space="preserve">, too, forfeiting their essence </w:t>
      </w:r>
      <w:r w:rsidR="00CE29C7">
        <w:rPr>
          <w:rFonts w:eastAsia="Calibri" w:cs="Arial"/>
          <w:sz w:val="24"/>
          <w:szCs w:val="24"/>
          <w:lang w:val="en-GB"/>
        </w:rPr>
        <w:t>(</w:t>
      </w:r>
      <w:r w:rsidR="008F0574">
        <w:rPr>
          <w:rFonts w:eastAsia="Calibri" w:cs="Arial"/>
          <w:sz w:val="24"/>
          <w:szCs w:val="24"/>
          <w:lang w:val="en-GB"/>
        </w:rPr>
        <w:t>w</w:t>
      </w:r>
      <w:r w:rsidR="0032371F">
        <w:rPr>
          <w:rFonts w:eastAsia="Calibri" w:cs="Arial"/>
          <w:sz w:val="24"/>
          <w:szCs w:val="24"/>
          <w:lang w:val="en-GB"/>
        </w:rPr>
        <w:t>ithout it, they would lose their identity and cease to be</w:t>
      </w:r>
      <w:r w:rsidR="00CE29C7">
        <w:rPr>
          <w:rFonts w:eastAsia="Calibri" w:cs="Arial"/>
          <w:sz w:val="24"/>
          <w:szCs w:val="24"/>
          <w:lang w:val="en-GB"/>
        </w:rPr>
        <w:t>)</w:t>
      </w:r>
      <w:r w:rsidR="008F0574">
        <w:rPr>
          <w:rFonts w:eastAsia="Calibri" w:cs="Arial"/>
          <w:sz w:val="24"/>
          <w:szCs w:val="24"/>
          <w:lang w:val="en-GB"/>
        </w:rPr>
        <w:t>.</w:t>
      </w:r>
      <w:r w:rsidR="0032371F">
        <w:rPr>
          <w:rFonts w:eastAsia="Calibri" w:cs="Arial"/>
          <w:sz w:val="24"/>
          <w:szCs w:val="24"/>
          <w:lang w:val="en-GB"/>
        </w:rPr>
        <w:t xml:space="preserve"> </w:t>
      </w:r>
      <w:r w:rsidR="008F0574">
        <w:rPr>
          <w:rFonts w:eastAsia="Calibri" w:cs="Arial"/>
          <w:sz w:val="24"/>
          <w:szCs w:val="24"/>
          <w:lang w:val="en-GB"/>
        </w:rPr>
        <w:t>Ye</w:t>
      </w:r>
      <w:r w:rsidR="0032371F">
        <w:rPr>
          <w:rFonts w:eastAsia="Calibri" w:cs="Arial"/>
          <w:sz w:val="24"/>
          <w:szCs w:val="24"/>
          <w:lang w:val="en-GB"/>
        </w:rPr>
        <w:t xml:space="preserve">t, </w:t>
      </w:r>
      <w:r w:rsidR="00B9776C">
        <w:rPr>
          <w:rFonts w:eastAsia="Calibri" w:cs="Arial"/>
          <w:sz w:val="24"/>
          <w:szCs w:val="24"/>
          <w:lang w:val="en-GB"/>
        </w:rPr>
        <w:t>on the basis of</w:t>
      </w:r>
      <w:r w:rsidR="0032371F">
        <w:rPr>
          <w:rFonts w:eastAsia="Calibri" w:cs="Arial"/>
          <w:sz w:val="24"/>
          <w:szCs w:val="24"/>
          <w:lang w:val="en-GB"/>
        </w:rPr>
        <w:t xml:space="preserve"> his field studies, Aristotle judges, further, that animal</w:t>
      </w:r>
      <w:r w:rsidR="007E32F2">
        <w:rPr>
          <w:rFonts w:eastAsia="Calibri" w:cs="Arial"/>
          <w:sz w:val="24"/>
          <w:szCs w:val="24"/>
          <w:lang w:val="en-GB"/>
        </w:rPr>
        <w:t xml:space="preserve"> </w:t>
      </w:r>
      <w:r w:rsidR="0032371F">
        <w:rPr>
          <w:rFonts w:eastAsia="Calibri" w:cs="Arial"/>
          <w:sz w:val="24"/>
          <w:szCs w:val="24"/>
          <w:lang w:val="en-GB"/>
        </w:rPr>
        <w:t xml:space="preserve">life is not exhausted by plant-like functioning. Rather, </w:t>
      </w:r>
      <w:r w:rsidR="001D3F88">
        <w:rPr>
          <w:rFonts w:eastAsia="Calibri" w:cs="Arial"/>
          <w:sz w:val="24"/>
          <w:szCs w:val="24"/>
          <w:lang w:val="en-GB"/>
        </w:rPr>
        <w:t>the life proper to animals</w:t>
      </w:r>
      <w:r w:rsidR="0032371F">
        <w:rPr>
          <w:rFonts w:eastAsia="Calibri" w:cs="Arial"/>
          <w:sz w:val="24"/>
          <w:szCs w:val="24"/>
          <w:lang w:val="en-GB"/>
        </w:rPr>
        <w:t xml:space="preserve"> adds something</w:t>
      </w:r>
      <w:r w:rsidR="005069C3">
        <w:rPr>
          <w:rFonts w:eastAsia="Calibri" w:cs="Arial"/>
          <w:sz w:val="24"/>
          <w:szCs w:val="24"/>
          <w:lang w:val="en-GB"/>
        </w:rPr>
        <w:t xml:space="preserve"> –</w:t>
      </w:r>
      <w:r w:rsidR="0032371F">
        <w:rPr>
          <w:rFonts w:eastAsia="Calibri" w:cs="Arial"/>
          <w:sz w:val="24"/>
          <w:szCs w:val="24"/>
          <w:lang w:val="en-GB"/>
        </w:rPr>
        <w:t xml:space="preserve"> </w:t>
      </w:r>
      <w:r w:rsidR="005069C3">
        <w:rPr>
          <w:rFonts w:eastAsia="Calibri" w:cs="Arial"/>
          <w:sz w:val="24"/>
          <w:szCs w:val="24"/>
          <w:lang w:val="en-GB"/>
        </w:rPr>
        <w:t xml:space="preserve">namely, </w:t>
      </w:r>
      <w:r w:rsidR="00B25944">
        <w:rPr>
          <w:rFonts w:eastAsia="Calibri" w:cs="Arial"/>
          <w:sz w:val="24"/>
          <w:szCs w:val="24"/>
          <w:lang w:val="en-GB"/>
        </w:rPr>
        <w:t>perception-cum-</w:t>
      </w:r>
      <w:r w:rsidR="0032371F">
        <w:rPr>
          <w:rFonts w:eastAsia="Calibri" w:cs="Arial"/>
          <w:sz w:val="24"/>
          <w:szCs w:val="24"/>
          <w:lang w:val="en-GB"/>
        </w:rPr>
        <w:t>sentience</w:t>
      </w:r>
      <w:r w:rsidR="005069C3">
        <w:rPr>
          <w:rFonts w:eastAsia="Calibri" w:cs="Arial"/>
          <w:sz w:val="24"/>
          <w:szCs w:val="24"/>
          <w:lang w:val="en-GB"/>
        </w:rPr>
        <w:t xml:space="preserve"> (</w:t>
      </w:r>
      <w:r w:rsidR="005069C3" w:rsidRPr="005069C3">
        <w:rPr>
          <w:rFonts w:eastAsia="Calibri" w:cs="Arial"/>
          <w:i/>
          <w:iCs/>
          <w:sz w:val="24"/>
          <w:szCs w:val="24"/>
        </w:rPr>
        <w:t>aisthēsis</w:t>
      </w:r>
      <w:r w:rsidR="005069C3">
        <w:rPr>
          <w:rFonts w:eastAsia="Calibri" w:cs="Arial"/>
          <w:sz w:val="24"/>
          <w:szCs w:val="24"/>
          <w:lang w:val="en-GB"/>
        </w:rPr>
        <w:t>)</w:t>
      </w:r>
      <w:r w:rsidR="00404D5E">
        <w:rPr>
          <w:rFonts w:eastAsia="Calibri" w:cs="Arial"/>
          <w:sz w:val="24"/>
          <w:szCs w:val="24"/>
          <w:lang w:val="en-GB"/>
        </w:rPr>
        <w:t>.</w:t>
      </w:r>
      <w:r w:rsidR="008D0FDB">
        <w:rPr>
          <w:rStyle w:val="FootnoteReference"/>
          <w:rFonts w:eastAsia="Calibri" w:cs="Arial"/>
          <w:sz w:val="24"/>
          <w:szCs w:val="24"/>
          <w:lang w:val="en-GB"/>
        </w:rPr>
        <w:footnoteReference w:id="16"/>
      </w:r>
      <w:r w:rsidR="00B25944">
        <w:rPr>
          <w:rFonts w:eastAsia="Calibri" w:cs="Arial"/>
          <w:sz w:val="24"/>
          <w:szCs w:val="24"/>
          <w:lang w:val="en-GB"/>
        </w:rPr>
        <w:t xml:space="preserve"> </w:t>
      </w:r>
      <w:r w:rsidR="00FD5214">
        <w:rPr>
          <w:rFonts w:eastAsia="Calibri" w:cs="Arial"/>
          <w:sz w:val="24"/>
          <w:szCs w:val="24"/>
          <w:lang w:val="en-GB"/>
        </w:rPr>
        <w:t>O</w:t>
      </w:r>
      <w:r w:rsidR="005069C3">
        <w:rPr>
          <w:rFonts w:eastAsia="Calibri" w:cs="Arial"/>
          <w:sz w:val="24"/>
          <w:szCs w:val="24"/>
          <w:lang w:val="en-GB"/>
        </w:rPr>
        <w:t xml:space="preserve">nce again, </w:t>
      </w:r>
      <w:r w:rsidR="00FD5214">
        <w:rPr>
          <w:rFonts w:eastAsia="Calibri" w:cs="Arial"/>
          <w:sz w:val="24"/>
          <w:szCs w:val="24"/>
          <w:lang w:val="en-GB"/>
        </w:rPr>
        <w:t xml:space="preserve">then, </w:t>
      </w:r>
      <w:r w:rsidR="005069C3">
        <w:rPr>
          <w:rFonts w:eastAsia="Calibri" w:cs="Arial"/>
          <w:sz w:val="24"/>
          <w:szCs w:val="24"/>
          <w:lang w:val="en-GB"/>
        </w:rPr>
        <w:t xml:space="preserve">we can see ourselves in this portrait. For </w:t>
      </w:r>
      <w:r w:rsidR="00AB0F00">
        <w:rPr>
          <w:rFonts w:eastAsia="Calibri" w:cs="Arial"/>
          <w:sz w:val="24"/>
          <w:szCs w:val="24"/>
          <w:lang w:val="en-GB"/>
        </w:rPr>
        <w:t>humans</w:t>
      </w:r>
      <w:r w:rsidR="005069C3">
        <w:rPr>
          <w:rFonts w:eastAsia="Calibri" w:cs="Arial"/>
          <w:sz w:val="24"/>
          <w:szCs w:val="24"/>
          <w:lang w:val="en-GB"/>
        </w:rPr>
        <w:t>, too, are essentially perceptive and sentient</w:t>
      </w:r>
      <w:r w:rsidR="00B95A01">
        <w:rPr>
          <w:rFonts w:eastAsia="Calibri" w:cs="Arial"/>
          <w:sz w:val="24"/>
          <w:szCs w:val="24"/>
          <w:lang w:val="en-GB"/>
        </w:rPr>
        <w:t>: i</w:t>
      </w:r>
      <w:r w:rsidR="005069C3">
        <w:rPr>
          <w:rFonts w:eastAsia="Calibri" w:cs="Arial"/>
          <w:sz w:val="24"/>
          <w:szCs w:val="24"/>
          <w:lang w:val="en-GB"/>
        </w:rPr>
        <w:t xml:space="preserve">f </w:t>
      </w:r>
      <w:r w:rsidR="009719A5">
        <w:rPr>
          <w:rFonts w:eastAsia="Calibri" w:cs="Arial"/>
          <w:sz w:val="24"/>
          <w:szCs w:val="24"/>
          <w:lang w:val="en-GB"/>
        </w:rPr>
        <w:t xml:space="preserve">these functions were </w:t>
      </w:r>
      <w:r w:rsidR="00C976A4">
        <w:rPr>
          <w:rFonts w:eastAsia="Calibri" w:cs="Arial"/>
          <w:sz w:val="24"/>
          <w:szCs w:val="24"/>
          <w:lang w:val="en-GB"/>
        </w:rPr>
        <w:t xml:space="preserve">permanently </w:t>
      </w:r>
      <w:r w:rsidR="009719A5">
        <w:rPr>
          <w:rFonts w:eastAsia="Calibri" w:cs="Arial"/>
          <w:sz w:val="24"/>
          <w:szCs w:val="24"/>
          <w:lang w:val="en-GB"/>
        </w:rPr>
        <w:t>withdrawn, we would be left with life, but not human life.</w:t>
      </w:r>
      <w:r w:rsidR="00B25944">
        <w:rPr>
          <w:rStyle w:val="FootnoteReference"/>
          <w:rFonts w:eastAsia="Calibri" w:cs="Arial"/>
          <w:sz w:val="24"/>
          <w:szCs w:val="24"/>
          <w:lang w:val="en-GB"/>
        </w:rPr>
        <w:footnoteReference w:id="17"/>
      </w:r>
      <w:r w:rsidR="009719A5">
        <w:rPr>
          <w:rFonts w:eastAsia="Calibri" w:cs="Arial"/>
          <w:sz w:val="24"/>
          <w:szCs w:val="24"/>
          <w:lang w:val="en-GB"/>
        </w:rPr>
        <w:t xml:space="preserve"> Does it follow, then, that we are merely a species of animal, that our level of functioning adds nothing essential to</w:t>
      </w:r>
      <w:r w:rsidR="00F01175">
        <w:rPr>
          <w:rFonts w:eastAsia="Calibri" w:cs="Arial"/>
          <w:sz w:val="24"/>
          <w:szCs w:val="24"/>
          <w:lang w:val="en-GB"/>
        </w:rPr>
        <w:t xml:space="preserve"> –</w:t>
      </w:r>
      <w:r w:rsidR="00E454C3">
        <w:rPr>
          <w:rFonts w:eastAsia="Calibri" w:cs="Arial"/>
          <w:sz w:val="24"/>
          <w:szCs w:val="24"/>
          <w:lang w:val="en-GB"/>
        </w:rPr>
        <w:t xml:space="preserve"> and hence</w:t>
      </w:r>
      <w:r w:rsidR="00F01175">
        <w:rPr>
          <w:rFonts w:eastAsia="Calibri" w:cs="Arial"/>
          <w:sz w:val="24"/>
          <w:szCs w:val="24"/>
          <w:lang w:val="en-GB"/>
        </w:rPr>
        <w:t xml:space="preserve"> distinct relative to</w:t>
      </w:r>
      <w:r w:rsidR="00C83D94">
        <w:rPr>
          <w:rFonts w:eastAsia="Calibri" w:cs="Arial"/>
          <w:sz w:val="24"/>
          <w:szCs w:val="24"/>
          <w:lang w:val="en-GB"/>
        </w:rPr>
        <w:t xml:space="preserve"> -</w:t>
      </w:r>
      <w:r w:rsidR="00C83D94" w:rsidRPr="00C83D94">
        <w:rPr>
          <w:rFonts w:eastAsia="Calibri" w:cs="Arial"/>
          <w:sz w:val="24"/>
          <w:szCs w:val="24"/>
          <w:lang w:val="en-GB"/>
        </w:rPr>
        <w:t>– that of the non-human animal kingdom (apes, dolphins, dogs, etc.)?</w:t>
      </w:r>
      <w:r w:rsidR="00BC693A">
        <w:rPr>
          <w:rStyle w:val="FootnoteReference"/>
          <w:rFonts w:eastAsia="Calibri" w:cs="Arial"/>
          <w:sz w:val="24"/>
          <w:szCs w:val="24"/>
          <w:lang w:val="en-GB"/>
        </w:rPr>
        <w:footnoteReference w:id="18"/>
      </w:r>
      <w:r w:rsidR="00035E17">
        <w:rPr>
          <w:rFonts w:eastAsia="Calibri" w:cs="Arial"/>
          <w:sz w:val="24"/>
          <w:szCs w:val="24"/>
          <w:lang w:val="en-GB"/>
        </w:rPr>
        <w:t xml:space="preserve"> Not so, Aristotle claims.</w:t>
      </w:r>
      <w:r w:rsidR="009719A5">
        <w:rPr>
          <w:rFonts w:eastAsia="Calibri" w:cs="Arial"/>
          <w:sz w:val="24"/>
          <w:szCs w:val="24"/>
          <w:lang w:val="en-GB"/>
        </w:rPr>
        <w:t xml:space="preserve"> For </w:t>
      </w:r>
      <w:r w:rsidR="00950040">
        <w:rPr>
          <w:rFonts w:eastAsia="Calibri" w:cs="Arial"/>
          <w:sz w:val="24"/>
          <w:szCs w:val="24"/>
          <w:lang w:val="en-GB"/>
        </w:rPr>
        <w:t xml:space="preserve">on the one hand, we can tell through third-person, empirical, </w:t>
      </w:r>
      <w:r w:rsidR="003B6CEE">
        <w:rPr>
          <w:rFonts w:eastAsia="Calibri" w:cs="Arial"/>
          <w:sz w:val="24"/>
          <w:szCs w:val="24"/>
          <w:lang w:val="en-GB"/>
        </w:rPr>
        <w:t>enquir</w:t>
      </w:r>
      <w:r w:rsidR="00950040">
        <w:rPr>
          <w:rFonts w:eastAsia="Calibri" w:cs="Arial"/>
          <w:sz w:val="24"/>
          <w:szCs w:val="24"/>
          <w:lang w:val="en-GB"/>
        </w:rPr>
        <w:t xml:space="preserve">y that humans are capable of both practical and theoretical activity that outstrips the attainments of </w:t>
      </w:r>
      <w:r w:rsidR="008F0574">
        <w:rPr>
          <w:rFonts w:eastAsia="Calibri" w:cs="Arial"/>
          <w:sz w:val="24"/>
          <w:szCs w:val="24"/>
          <w:lang w:val="en-GB"/>
        </w:rPr>
        <w:t>any other</w:t>
      </w:r>
      <w:r w:rsidR="00950040">
        <w:rPr>
          <w:rFonts w:eastAsia="Calibri" w:cs="Arial"/>
          <w:sz w:val="24"/>
          <w:szCs w:val="24"/>
          <w:lang w:val="en-GB"/>
        </w:rPr>
        <w:t xml:space="preserve"> animal. And on the other, </w:t>
      </w:r>
      <w:r w:rsidR="009719A5">
        <w:rPr>
          <w:rFonts w:eastAsia="Calibri" w:cs="Arial"/>
          <w:sz w:val="24"/>
          <w:szCs w:val="24"/>
          <w:lang w:val="en-GB"/>
        </w:rPr>
        <w:t>it is implicit in our asking the question</w:t>
      </w:r>
      <w:r w:rsidR="0086366A">
        <w:rPr>
          <w:rFonts w:eastAsia="Calibri" w:cs="Arial"/>
          <w:sz w:val="24"/>
          <w:szCs w:val="24"/>
          <w:lang w:val="en-GB"/>
        </w:rPr>
        <w:t xml:space="preserve"> –</w:t>
      </w:r>
      <w:r w:rsidR="009719A5">
        <w:rPr>
          <w:rFonts w:eastAsia="Calibri" w:cs="Arial"/>
          <w:sz w:val="24"/>
          <w:szCs w:val="24"/>
          <w:lang w:val="en-GB"/>
        </w:rPr>
        <w:t xml:space="preserve"> vi</w:t>
      </w:r>
      <w:r w:rsidR="0086366A">
        <w:rPr>
          <w:rFonts w:eastAsia="Calibri" w:cs="Arial"/>
          <w:sz w:val="24"/>
          <w:szCs w:val="24"/>
          <w:lang w:val="en-GB"/>
        </w:rPr>
        <w:t xml:space="preserve">z. </w:t>
      </w:r>
      <w:r w:rsidR="009719A5">
        <w:rPr>
          <w:rFonts w:eastAsia="Calibri" w:cs="Arial"/>
          <w:sz w:val="24"/>
          <w:szCs w:val="24"/>
          <w:lang w:val="en-GB"/>
        </w:rPr>
        <w:t xml:space="preserve">in the very possibility of </w:t>
      </w:r>
      <w:r w:rsidR="005E67E4">
        <w:rPr>
          <w:rFonts w:eastAsia="Calibri" w:cs="Arial"/>
          <w:sz w:val="24"/>
          <w:szCs w:val="24"/>
          <w:lang w:val="en-GB"/>
        </w:rPr>
        <w:t xml:space="preserve">our </w:t>
      </w:r>
      <w:r w:rsidR="00F01175">
        <w:rPr>
          <w:rFonts w:eastAsia="Calibri" w:cs="Arial"/>
          <w:sz w:val="24"/>
          <w:szCs w:val="24"/>
          <w:lang w:val="en-GB"/>
        </w:rPr>
        <w:t xml:space="preserve">making such an </w:t>
      </w:r>
      <w:r w:rsidR="009719A5">
        <w:rPr>
          <w:rFonts w:eastAsia="Calibri" w:cs="Arial"/>
          <w:sz w:val="24"/>
          <w:szCs w:val="24"/>
          <w:lang w:val="en-GB"/>
        </w:rPr>
        <w:t>enquir</w:t>
      </w:r>
      <w:r w:rsidR="00F01175">
        <w:rPr>
          <w:rFonts w:eastAsia="Calibri" w:cs="Arial"/>
          <w:sz w:val="24"/>
          <w:szCs w:val="24"/>
          <w:lang w:val="en-GB"/>
        </w:rPr>
        <w:t>y</w:t>
      </w:r>
      <w:r w:rsidR="005E67E4">
        <w:rPr>
          <w:rFonts w:eastAsia="Calibri" w:cs="Arial"/>
          <w:sz w:val="24"/>
          <w:szCs w:val="24"/>
          <w:lang w:val="en-GB"/>
        </w:rPr>
        <w:t xml:space="preserve"> in the first place</w:t>
      </w:r>
      <w:r w:rsidR="0086366A">
        <w:rPr>
          <w:rFonts w:eastAsia="Calibri" w:cs="Arial"/>
          <w:sz w:val="24"/>
          <w:szCs w:val="24"/>
          <w:lang w:val="en-GB"/>
        </w:rPr>
        <w:t xml:space="preserve"> –</w:t>
      </w:r>
      <w:r w:rsidR="009719A5">
        <w:rPr>
          <w:rFonts w:eastAsia="Calibri" w:cs="Arial"/>
          <w:sz w:val="24"/>
          <w:szCs w:val="24"/>
          <w:lang w:val="en-GB"/>
        </w:rPr>
        <w:t xml:space="preserve"> that</w:t>
      </w:r>
      <w:r w:rsidR="0086366A">
        <w:rPr>
          <w:rFonts w:eastAsia="Calibri" w:cs="Arial"/>
          <w:sz w:val="24"/>
          <w:szCs w:val="24"/>
          <w:lang w:val="en-GB"/>
        </w:rPr>
        <w:t xml:space="preserve"> we, </w:t>
      </w:r>
      <w:r w:rsidR="009719A5">
        <w:rPr>
          <w:rFonts w:eastAsia="Calibri" w:cs="Arial"/>
          <w:sz w:val="24"/>
          <w:szCs w:val="24"/>
          <w:lang w:val="en-GB"/>
        </w:rPr>
        <w:t xml:space="preserve">although </w:t>
      </w:r>
      <w:r w:rsidR="005E67E4">
        <w:rPr>
          <w:rFonts w:eastAsia="Calibri" w:cs="Arial"/>
          <w:sz w:val="24"/>
          <w:szCs w:val="24"/>
          <w:lang w:val="en-GB"/>
        </w:rPr>
        <w:t>generically animals,</w:t>
      </w:r>
      <w:r w:rsidR="0086366A">
        <w:rPr>
          <w:rFonts w:eastAsia="Calibri" w:cs="Arial"/>
          <w:sz w:val="24"/>
          <w:szCs w:val="24"/>
          <w:lang w:val="en-GB"/>
        </w:rPr>
        <w:t xml:space="preserve"> </w:t>
      </w:r>
      <w:r w:rsidR="00F01175">
        <w:rPr>
          <w:rFonts w:eastAsia="Calibri" w:cs="Arial"/>
          <w:sz w:val="24"/>
          <w:szCs w:val="24"/>
          <w:lang w:val="en-GB"/>
        </w:rPr>
        <w:t xml:space="preserve">also </w:t>
      </w:r>
      <w:r w:rsidR="005E67E4">
        <w:rPr>
          <w:rFonts w:eastAsia="Calibri" w:cs="Arial"/>
          <w:sz w:val="24"/>
          <w:szCs w:val="24"/>
          <w:lang w:val="en-GB"/>
        </w:rPr>
        <w:t>add something vital to animal function</w:t>
      </w:r>
      <w:r w:rsidR="00F01175">
        <w:rPr>
          <w:rFonts w:eastAsia="Calibri" w:cs="Arial"/>
          <w:sz w:val="24"/>
          <w:szCs w:val="24"/>
          <w:lang w:val="en-GB"/>
        </w:rPr>
        <w:t>ing</w:t>
      </w:r>
      <w:r w:rsidR="005E67E4">
        <w:rPr>
          <w:rFonts w:eastAsia="Calibri" w:cs="Arial"/>
          <w:sz w:val="24"/>
          <w:szCs w:val="24"/>
          <w:lang w:val="en-GB"/>
        </w:rPr>
        <w:t>: namely, rationality (</w:t>
      </w:r>
      <w:r w:rsidR="005E67E4" w:rsidRPr="005E67E4">
        <w:rPr>
          <w:rFonts w:eastAsia="Calibri" w:cs="Arial"/>
          <w:i/>
          <w:iCs/>
          <w:sz w:val="24"/>
          <w:szCs w:val="24"/>
          <w:lang w:val="en-GB"/>
        </w:rPr>
        <w:t>logos</w:t>
      </w:r>
      <w:r w:rsidR="005E67E4">
        <w:rPr>
          <w:rFonts w:eastAsia="Calibri" w:cs="Arial"/>
          <w:sz w:val="24"/>
          <w:szCs w:val="24"/>
          <w:lang w:val="en-GB"/>
        </w:rPr>
        <w:t xml:space="preserve">). In </w:t>
      </w:r>
      <w:r w:rsidR="00950040">
        <w:rPr>
          <w:rFonts w:eastAsia="Calibri" w:cs="Arial"/>
          <w:sz w:val="24"/>
          <w:szCs w:val="24"/>
          <w:lang w:val="en-GB"/>
        </w:rPr>
        <w:t xml:space="preserve">what I take to be </w:t>
      </w:r>
      <w:r w:rsidR="005E67E4">
        <w:rPr>
          <w:rFonts w:eastAsia="Calibri" w:cs="Arial"/>
          <w:sz w:val="24"/>
          <w:szCs w:val="24"/>
          <w:lang w:val="en-GB"/>
        </w:rPr>
        <w:t>this quasi-Cartesia</w:t>
      </w:r>
      <w:r w:rsidR="00DD513D">
        <w:rPr>
          <w:rFonts w:eastAsia="Calibri" w:cs="Arial"/>
          <w:sz w:val="24"/>
          <w:szCs w:val="24"/>
          <w:lang w:val="en-GB"/>
        </w:rPr>
        <w:t>n</w:t>
      </w:r>
      <w:r w:rsidR="005E67E4">
        <w:rPr>
          <w:rFonts w:eastAsia="Calibri" w:cs="Arial"/>
          <w:sz w:val="24"/>
          <w:szCs w:val="24"/>
          <w:lang w:val="en-GB"/>
        </w:rPr>
        <w:t xml:space="preserve"> move – relying, as it does, on a reflexive </w:t>
      </w:r>
      <w:r w:rsidR="00BC6BB2">
        <w:rPr>
          <w:rFonts w:eastAsia="Calibri" w:cs="Arial"/>
          <w:sz w:val="24"/>
          <w:szCs w:val="24"/>
          <w:lang w:val="en-GB"/>
        </w:rPr>
        <w:t>realisation internal to</w:t>
      </w:r>
      <w:r w:rsidR="005E67E4">
        <w:rPr>
          <w:rFonts w:eastAsia="Calibri" w:cs="Arial"/>
          <w:sz w:val="24"/>
          <w:szCs w:val="24"/>
          <w:lang w:val="en-GB"/>
        </w:rPr>
        <w:t xml:space="preserve"> human th</w:t>
      </w:r>
      <w:r w:rsidR="00F01175">
        <w:rPr>
          <w:rFonts w:eastAsia="Calibri" w:cs="Arial"/>
          <w:sz w:val="24"/>
          <w:szCs w:val="24"/>
          <w:lang w:val="en-GB"/>
        </w:rPr>
        <w:t>inking</w:t>
      </w:r>
      <w:r w:rsidR="005E67E4">
        <w:rPr>
          <w:rFonts w:eastAsia="Calibri" w:cs="Arial"/>
          <w:sz w:val="24"/>
          <w:szCs w:val="24"/>
          <w:lang w:val="en-GB"/>
        </w:rPr>
        <w:t xml:space="preserve"> itself – Aristotle completes the bottom-up movement to ‘the’, viz. </w:t>
      </w:r>
      <w:r w:rsidR="00F01175">
        <w:rPr>
          <w:rFonts w:eastAsia="Calibri" w:cs="Arial"/>
          <w:sz w:val="24"/>
          <w:szCs w:val="24"/>
          <w:lang w:val="en-GB"/>
        </w:rPr>
        <w:t xml:space="preserve">the </w:t>
      </w:r>
      <w:r w:rsidR="005E67E4">
        <w:rPr>
          <w:rFonts w:eastAsia="Calibri" w:cs="Arial"/>
          <w:sz w:val="24"/>
          <w:szCs w:val="24"/>
          <w:lang w:val="en-GB"/>
        </w:rPr>
        <w:t>definitive, human function. As he summarises things: ‘</w:t>
      </w:r>
      <w:r w:rsidR="003B6CEE">
        <w:rPr>
          <w:rFonts w:eastAsia="Calibri" w:cs="Arial"/>
          <w:sz w:val="24"/>
          <w:szCs w:val="24"/>
          <w:lang w:val="en-GB"/>
        </w:rPr>
        <w:t>perceptive-cum-sentient</w:t>
      </w:r>
      <w:r w:rsidR="005E67E4">
        <w:rPr>
          <w:rFonts w:eastAsia="Calibri" w:cs="Arial"/>
          <w:sz w:val="24"/>
          <w:szCs w:val="24"/>
          <w:lang w:val="en-GB"/>
        </w:rPr>
        <w:t xml:space="preserve"> life … is clearly shared by the horse, the ox, indeed by every animal. What remains is a life, concerned in some way with action, of the element that possess</w:t>
      </w:r>
      <w:r w:rsidR="008318B7">
        <w:rPr>
          <w:rFonts w:eastAsia="Calibri" w:cs="Arial"/>
          <w:sz w:val="24"/>
          <w:szCs w:val="24"/>
          <w:lang w:val="en-GB"/>
        </w:rPr>
        <w:t>es</w:t>
      </w:r>
      <w:r w:rsidR="005E67E4">
        <w:rPr>
          <w:rFonts w:eastAsia="Calibri" w:cs="Arial"/>
          <w:sz w:val="24"/>
          <w:szCs w:val="24"/>
          <w:lang w:val="en-GB"/>
        </w:rPr>
        <w:t xml:space="preserve"> reason’ (1098a2-4).</w:t>
      </w:r>
    </w:p>
    <w:p w14:paraId="0886C566" w14:textId="6877F62C" w:rsidR="001309D8" w:rsidRDefault="001309D8" w:rsidP="005E67E4">
      <w:pPr>
        <w:rPr>
          <w:rFonts w:eastAsia="Calibri" w:cs="Arial"/>
          <w:sz w:val="24"/>
          <w:szCs w:val="24"/>
          <w:lang w:val="en-GB"/>
        </w:rPr>
      </w:pPr>
      <w:r>
        <w:rPr>
          <w:rFonts w:eastAsia="Calibri" w:cs="Arial"/>
          <w:sz w:val="24"/>
          <w:szCs w:val="24"/>
          <w:lang w:val="en-GB"/>
        </w:rPr>
        <w:tab/>
        <w:t xml:space="preserve">This arrival at rational functioning completes the bottom-up movement of Aristotle’s argument. In and through it, we can see that both vegetative and </w:t>
      </w:r>
      <w:r w:rsidR="005217A5">
        <w:rPr>
          <w:rFonts w:eastAsia="Calibri" w:cs="Arial"/>
          <w:sz w:val="24"/>
          <w:szCs w:val="24"/>
          <w:lang w:val="en-GB"/>
        </w:rPr>
        <w:t>‘aesthetic’</w:t>
      </w:r>
      <w:r>
        <w:rPr>
          <w:rFonts w:eastAsia="Calibri" w:cs="Arial"/>
          <w:sz w:val="24"/>
          <w:szCs w:val="24"/>
          <w:lang w:val="en-GB"/>
        </w:rPr>
        <w:t xml:space="preserve"> functioning support their rational counterpart</w:t>
      </w:r>
      <w:r w:rsidR="005217A5">
        <w:rPr>
          <w:rFonts w:eastAsia="Calibri" w:cs="Arial"/>
          <w:sz w:val="24"/>
          <w:szCs w:val="24"/>
          <w:lang w:val="en-GB"/>
        </w:rPr>
        <w:t>.</w:t>
      </w:r>
      <w:r>
        <w:rPr>
          <w:rFonts w:eastAsia="Calibri" w:cs="Arial"/>
          <w:sz w:val="24"/>
          <w:szCs w:val="24"/>
          <w:lang w:val="en-GB"/>
        </w:rPr>
        <w:t xml:space="preserve"> </w:t>
      </w:r>
      <w:r w:rsidR="005217A5">
        <w:rPr>
          <w:rFonts w:eastAsia="Calibri" w:cs="Arial"/>
          <w:sz w:val="24"/>
          <w:szCs w:val="24"/>
          <w:lang w:val="en-GB"/>
        </w:rPr>
        <w:t>T</w:t>
      </w:r>
      <w:r>
        <w:rPr>
          <w:rFonts w:eastAsia="Calibri" w:cs="Arial"/>
          <w:sz w:val="24"/>
          <w:szCs w:val="24"/>
          <w:lang w:val="en-GB"/>
        </w:rPr>
        <w:t>hey constitute its necessary conditions</w:t>
      </w:r>
      <w:r w:rsidR="006F5D3B">
        <w:rPr>
          <w:rFonts w:eastAsia="Calibri" w:cs="Arial"/>
          <w:sz w:val="24"/>
          <w:szCs w:val="24"/>
          <w:lang w:val="en-GB"/>
        </w:rPr>
        <w:t>,</w:t>
      </w:r>
      <w:r w:rsidR="00055B45">
        <w:rPr>
          <w:rStyle w:val="FootnoteReference"/>
          <w:rFonts w:eastAsia="Calibri" w:cs="Arial"/>
          <w:sz w:val="24"/>
          <w:szCs w:val="24"/>
          <w:lang w:val="en-GB"/>
        </w:rPr>
        <w:footnoteReference w:id="19"/>
      </w:r>
      <w:r>
        <w:rPr>
          <w:rFonts w:eastAsia="Calibri" w:cs="Arial"/>
          <w:sz w:val="24"/>
          <w:szCs w:val="24"/>
          <w:lang w:val="en-GB"/>
        </w:rPr>
        <w:t xml:space="preserve"> and furthermore, </w:t>
      </w:r>
      <w:r w:rsidR="00DD513D">
        <w:rPr>
          <w:rFonts w:eastAsia="Calibri" w:cs="Arial"/>
          <w:sz w:val="24"/>
          <w:szCs w:val="24"/>
          <w:lang w:val="en-GB"/>
        </w:rPr>
        <w:t xml:space="preserve">they supply, </w:t>
      </w:r>
      <w:r>
        <w:rPr>
          <w:rFonts w:eastAsia="Calibri" w:cs="Arial"/>
          <w:sz w:val="24"/>
          <w:szCs w:val="24"/>
          <w:lang w:val="en-GB"/>
        </w:rPr>
        <w:t xml:space="preserve">in large part, </w:t>
      </w:r>
      <w:r w:rsidR="00DD513D">
        <w:rPr>
          <w:rFonts w:eastAsia="Calibri" w:cs="Arial"/>
          <w:sz w:val="24"/>
          <w:szCs w:val="24"/>
          <w:lang w:val="en-GB"/>
        </w:rPr>
        <w:t xml:space="preserve">its </w:t>
      </w:r>
      <w:r w:rsidR="008845EB">
        <w:rPr>
          <w:rFonts w:eastAsia="Calibri" w:cs="Arial"/>
          <w:sz w:val="24"/>
          <w:szCs w:val="24"/>
          <w:lang w:val="en-GB"/>
        </w:rPr>
        <w:t xml:space="preserve">subject-matter or </w:t>
      </w:r>
      <w:r w:rsidR="0088565B">
        <w:rPr>
          <w:rFonts w:eastAsia="Calibri" w:cs="Arial"/>
          <w:sz w:val="24"/>
          <w:szCs w:val="24"/>
          <w:lang w:val="en-GB"/>
        </w:rPr>
        <w:t xml:space="preserve">intentional </w:t>
      </w:r>
      <w:r w:rsidR="008F0574">
        <w:rPr>
          <w:rFonts w:eastAsia="Calibri" w:cs="Arial"/>
          <w:sz w:val="24"/>
          <w:szCs w:val="24"/>
          <w:lang w:val="en-GB"/>
        </w:rPr>
        <w:t>content</w:t>
      </w:r>
      <w:r w:rsidR="00DD513D">
        <w:rPr>
          <w:rFonts w:eastAsia="Calibri" w:cs="Arial"/>
          <w:sz w:val="24"/>
          <w:szCs w:val="24"/>
          <w:lang w:val="en-GB"/>
        </w:rPr>
        <w:t xml:space="preserve">. How so? To see this, we need to reverse direction, as it were, and proceed top-down. For once apprised of rationality as our specific difference, we can see not only </w:t>
      </w:r>
      <w:r w:rsidR="004B200E">
        <w:rPr>
          <w:rFonts w:eastAsia="Calibri" w:cs="Arial"/>
          <w:sz w:val="24"/>
          <w:szCs w:val="24"/>
          <w:lang w:val="en-GB"/>
        </w:rPr>
        <w:t>how</w:t>
      </w:r>
      <w:r w:rsidR="00DD513D">
        <w:rPr>
          <w:rFonts w:eastAsia="Calibri" w:cs="Arial"/>
          <w:sz w:val="24"/>
          <w:szCs w:val="24"/>
          <w:lang w:val="en-GB"/>
        </w:rPr>
        <w:t xml:space="preserve"> our animality</w:t>
      </w:r>
      <w:r w:rsidR="004B200E">
        <w:rPr>
          <w:rFonts w:eastAsia="Calibri" w:cs="Arial"/>
          <w:sz w:val="24"/>
          <w:szCs w:val="24"/>
          <w:lang w:val="en-GB"/>
        </w:rPr>
        <w:t xml:space="preserve"> conditions it</w:t>
      </w:r>
      <w:r w:rsidR="00DD513D">
        <w:rPr>
          <w:rFonts w:eastAsia="Calibri" w:cs="Arial"/>
          <w:sz w:val="24"/>
          <w:szCs w:val="24"/>
          <w:lang w:val="en-GB"/>
        </w:rPr>
        <w:t xml:space="preserve">, but also </w:t>
      </w:r>
      <w:r w:rsidR="004B200E">
        <w:rPr>
          <w:rFonts w:eastAsia="Calibri" w:cs="Arial"/>
          <w:sz w:val="24"/>
          <w:szCs w:val="24"/>
          <w:lang w:val="en-GB"/>
        </w:rPr>
        <w:t>how</w:t>
      </w:r>
      <w:r w:rsidR="00A20DC8">
        <w:rPr>
          <w:rFonts w:eastAsia="Calibri" w:cs="Arial"/>
          <w:sz w:val="24"/>
          <w:szCs w:val="24"/>
          <w:lang w:val="en-GB"/>
        </w:rPr>
        <w:t xml:space="preserve"> </w:t>
      </w:r>
      <w:r w:rsidR="008318B7">
        <w:rPr>
          <w:rFonts w:eastAsia="Calibri" w:cs="Arial"/>
          <w:sz w:val="24"/>
          <w:szCs w:val="24"/>
          <w:lang w:val="en-GB"/>
        </w:rPr>
        <w:t>rationality</w:t>
      </w:r>
      <w:r w:rsidR="00A20DC8">
        <w:rPr>
          <w:rFonts w:eastAsia="Calibri" w:cs="Arial"/>
          <w:sz w:val="24"/>
          <w:szCs w:val="24"/>
          <w:lang w:val="en-GB"/>
        </w:rPr>
        <w:t>, in turn,</w:t>
      </w:r>
      <w:r w:rsidR="008318B7">
        <w:rPr>
          <w:rFonts w:eastAsia="Calibri" w:cs="Arial"/>
          <w:sz w:val="24"/>
          <w:szCs w:val="24"/>
          <w:lang w:val="en-GB"/>
        </w:rPr>
        <w:t xml:space="preserve"> </w:t>
      </w:r>
      <w:r w:rsidR="006F5D3B">
        <w:rPr>
          <w:rFonts w:eastAsia="Calibri" w:cs="Arial"/>
          <w:sz w:val="24"/>
          <w:szCs w:val="24"/>
          <w:lang w:val="en-GB"/>
        </w:rPr>
        <w:t xml:space="preserve">itself </w:t>
      </w:r>
      <w:r w:rsidR="008318B7">
        <w:rPr>
          <w:rFonts w:eastAsia="Calibri" w:cs="Arial"/>
          <w:sz w:val="24"/>
          <w:szCs w:val="24"/>
          <w:lang w:val="en-GB"/>
        </w:rPr>
        <w:t>has</w:t>
      </w:r>
      <w:r w:rsidR="004B200E">
        <w:rPr>
          <w:rFonts w:eastAsia="Calibri" w:cs="Arial"/>
          <w:sz w:val="24"/>
          <w:szCs w:val="24"/>
          <w:lang w:val="en-GB"/>
        </w:rPr>
        <w:t xml:space="preserve"> pervasive conditioning power.</w:t>
      </w:r>
      <w:r w:rsidR="00804FB8">
        <w:rPr>
          <w:rStyle w:val="FootnoteReference"/>
          <w:rFonts w:eastAsia="Calibri" w:cs="Arial"/>
          <w:sz w:val="24"/>
          <w:szCs w:val="24"/>
          <w:lang w:val="en-GB"/>
        </w:rPr>
        <w:footnoteReference w:id="20"/>
      </w:r>
      <w:r w:rsidR="004B200E">
        <w:rPr>
          <w:rFonts w:eastAsia="Calibri" w:cs="Arial"/>
          <w:sz w:val="24"/>
          <w:szCs w:val="24"/>
          <w:lang w:val="en-GB"/>
        </w:rPr>
        <w:t xml:space="preserve"> This is because our rationality is not </w:t>
      </w:r>
      <w:r w:rsidR="008F0574">
        <w:rPr>
          <w:rFonts w:eastAsia="Calibri" w:cs="Arial"/>
          <w:sz w:val="24"/>
          <w:szCs w:val="24"/>
          <w:lang w:val="en-GB"/>
        </w:rPr>
        <w:t xml:space="preserve">just </w:t>
      </w:r>
      <w:r w:rsidR="004B200E">
        <w:rPr>
          <w:rFonts w:eastAsia="Calibri" w:cs="Arial"/>
          <w:sz w:val="24"/>
          <w:szCs w:val="24"/>
          <w:lang w:val="en-GB"/>
        </w:rPr>
        <w:t xml:space="preserve">one </w:t>
      </w:r>
      <w:r w:rsidR="004B200E">
        <w:rPr>
          <w:rFonts w:eastAsia="Calibri" w:cs="Arial"/>
          <w:sz w:val="24"/>
          <w:szCs w:val="24"/>
          <w:lang w:val="en-GB"/>
        </w:rPr>
        <w:lastRenderedPageBreak/>
        <w:t>function among many</w:t>
      </w:r>
      <w:r w:rsidR="002E0AC6">
        <w:rPr>
          <w:rFonts w:eastAsia="Calibri" w:cs="Arial"/>
          <w:sz w:val="24"/>
          <w:szCs w:val="24"/>
          <w:lang w:val="en-GB"/>
        </w:rPr>
        <w:t xml:space="preserve"> – </w:t>
      </w:r>
      <w:r w:rsidR="00B17DF0">
        <w:rPr>
          <w:rFonts w:eastAsia="Calibri" w:cs="Arial"/>
          <w:sz w:val="24"/>
          <w:szCs w:val="24"/>
          <w:lang w:val="en-GB"/>
        </w:rPr>
        <w:t>à</w:t>
      </w:r>
      <w:r w:rsidR="002E0AC6">
        <w:rPr>
          <w:rFonts w:eastAsia="Calibri" w:cs="Arial"/>
          <w:sz w:val="24"/>
          <w:szCs w:val="24"/>
          <w:lang w:val="en-GB"/>
        </w:rPr>
        <w:t xml:space="preserve"> la Swiss Army knives</w:t>
      </w:r>
      <w:r w:rsidR="00360361">
        <w:rPr>
          <w:rFonts w:eastAsia="Calibri" w:cs="Arial"/>
          <w:sz w:val="24"/>
          <w:szCs w:val="24"/>
          <w:lang w:val="en-GB"/>
        </w:rPr>
        <w:t>, as I said above</w:t>
      </w:r>
      <w:r w:rsidR="002E0AC6">
        <w:rPr>
          <w:rFonts w:eastAsia="Calibri" w:cs="Arial"/>
          <w:sz w:val="24"/>
          <w:szCs w:val="24"/>
          <w:lang w:val="en-GB"/>
        </w:rPr>
        <w:t xml:space="preserve"> </w:t>
      </w:r>
      <w:r w:rsidR="001456FC">
        <w:rPr>
          <w:rFonts w:eastAsia="Calibri" w:cs="Arial"/>
          <w:sz w:val="24"/>
          <w:szCs w:val="24"/>
          <w:lang w:val="en-GB"/>
        </w:rPr>
        <w:t>–</w:t>
      </w:r>
      <w:r w:rsidR="004B200E">
        <w:rPr>
          <w:rFonts w:eastAsia="Calibri" w:cs="Arial"/>
          <w:sz w:val="24"/>
          <w:szCs w:val="24"/>
          <w:lang w:val="en-GB"/>
        </w:rPr>
        <w:t xml:space="preserve"> but</w:t>
      </w:r>
      <w:r w:rsidR="001456FC">
        <w:rPr>
          <w:rFonts w:eastAsia="Calibri" w:cs="Arial"/>
          <w:sz w:val="24"/>
          <w:szCs w:val="24"/>
          <w:lang w:val="en-GB"/>
        </w:rPr>
        <w:t xml:space="preserve"> </w:t>
      </w:r>
      <w:r w:rsidR="00347B0C">
        <w:rPr>
          <w:rFonts w:eastAsia="Calibri" w:cs="Arial"/>
          <w:sz w:val="24"/>
          <w:szCs w:val="24"/>
          <w:lang w:val="en-GB"/>
        </w:rPr>
        <w:t>rather our</w:t>
      </w:r>
      <w:r w:rsidR="004B200E">
        <w:rPr>
          <w:rFonts w:eastAsia="Calibri" w:cs="Arial"/>
          <w:sz w:val="24"/>
          <w:szCs w:val="24"/>
          <w:lang w:val="en-GB"/>
        </w:rPr>
        <w:t xml:space="preserve"> governing or coordinating function.</w:t>
      </w:r>
      <w:r w:rsidR="002606C9">
        <w:rPr>
          <w:rFonts w:eastAsia="Calibri" w:cs="Arial"/>
          <w:sz w:val="24"/>
          <w:szCs w:val="24"/>
          <w:lang w:val="en-GB"/>
        </w:rPr>
        <w:t xml:space="preserve"> Without it, indeed, none of our other functions </w:t>
      </w:r>
      <w:r w:rsidR="00360361">
        <w:rPr>
          <w:rFonts w:eastAsia="Calibri" w:cs="Arial"/>
          <w:sz w:val="24"/>
          <w:szCs w:val="24"/>
          <w:lang w:val="en-GB"/>
        </w:rPr>
        <w:t>w</w:t>
      </w:r>
      <w:r w:rsidR="002606C9">
        <w:rPr>
          <w:rFonts w:eastAsia="Calibri" w:cs="Arial"/>
          <w:sz w:val="24"/>
          <w:szCs w:val="24"/>
          <w:lang w:val="en-GB"/>
        </w:rPr>
        <w:t>ould continue.</w:t>
      </w:r>
      <w:r w:rsidR="002606C9">
        <w:rPr>
          <w:rStyle w:val="FootnoteReference"/>
          <w:rFonts w:eastAsia="Calibri" w:cs="Arial"/>
          <w:sz w:val="24"/>
          <w:szCs w:val="24"/>
          <w:lang w:val="en-GB"/>
        </w:rPr>
        <w:footnoteReference w:id="21"/>
      </w:r>
      <w:r w:rsidR="002606C9">
        <w:rPr>
          <w:rFonts w:eastAsia="Calibri" w:cs="Arial"/>
          <w:sz w:val="24"/>
          <w:szCs w:val="24"/>
          <w:lang w:val="en-GB"/>
        </w:rPr>
        <w:t xml:space="preserve"> </w:t>
      </w:r>
      <w:r w:rsidR="00055B45">
        <w:rPr>
          <w:rFonts w:eastAsia="Calibri" w:cs="Arial"/>
          <w:sz w:val="24"/>
          <w:szCs w:val="24"/>
          <w:lang w:val="en-GB"/>
        </w:rPr>
        <w:t xml:space="preserve">From this perspective, </w:t>
      </w:r>
      <w:r w:rsidR="002606C9">
        <w:rPr>
          <w:rFonts w:eastAsia="Calibri" w:cs="Arial"/>
          <w:sz w:val="24"/>
          <w:szCs w:val="24"/>
          <w:lang w:val="en-GB"/>
        </w:rPr>
        <w:t xml:space="preserve">then, </w:t>
      </w:r>
      <w:r w:rsidR="00055B45">
        <w:rPr>
          <w:rFonts w:eastAsia="Calibri" w:cs="Arial"/>
          <w:sz w:val="24"/>
          <w:szCs w:val="24"/>
          <w:lang w:val="en-GB"/>
        </w:rPr>
        <w:t>we can see how, as Aristotle puts it,</w:t>
      </w:r>
      <w:r w:rsidR="00347B0C">
        <w:rPr>
          <w:rFonts w:eastAsia="Calibri" w:cs="Arial"/>
          <w:sz w:val="24"/>
          <w:szCs w:val="24"/>
          <w:lang w:val="en-GB"/>
        </w:rPr>
        <w:t xml:space="preserve"> ‘the whole is of necessity prior to the part’ (</w:t>
      </w:r>
      <w:r w:rsidR="00347B0C" w:rsidRPr="00347B0C">
        <w:rPr>
          <w:rFonts w:eastAsia="Calibri" w:cs="Arial"/>
          <w:i/>
          <w:iCs/>
          <w:sz w:val="24"/>
          <w:szCs w:val="24"/>
          <w:lang w:val="en-GB"/>
        </w:rPr>
        <w:t>Politics</w:t>
      </w:r>
      <w:r w:rsidR="00347B0C">
        <w:rPr>
          <w:rFonts w:eastAsia="Calibri" w:cs="Arial"/>
          <w:sz w:val="24"/>
          <w:szCs w:val="24"/>
          <w:lang w:val="en-GB"/>
        </w:rPr>
        <w:t xml:space="preserve"> 1253a20). To take a particular example, ‘it is not a hand in any state that is a part of man, but the hand which can fulfil its function, which therefore must be alive; if it is not alive, it is not a part’ (</w:t>
      </w:r>
      <w:r w:rsidR="00347B0C" w:rsidRPr="00347B0C">
        <w:rPr>
          <w:rFonts w:eastAsia="Calibri" w:cs="Arial"/>
          <w:i/>
          <w:iCs/>
          <w:sz w:val="24"/>
          <w:szCs w:val="24"/>
          <w:lang w:val="en-GB"/>
        </w:rPr>
        <w:t>Metaphysics</w:t>
      </w:r>
      <w:r w:rsidR="00347B0C">
        <w:rPr>
          <w:rFonts w:eastAsia="Calibri" w:cs="Arial"/>
          <w:sz w:val="24"/>
          <w:szCs w:val="24"/>
          <w:lang w:val="en-GB"/>
        </w:rPr>
        <w:t xml:space="preserve"> 1036b30-32).</w:t>
      </w:r>
      <w:r w:rsidR="002606C9">
        <w:rPr>
          <w:rFonts w:eastAsia="Calibri" w:cs="Arial"/>
          <w:sz w:val="24"/>
          <w:szCs w:val="24"/>
          <w:lang w:val="en-GB"/>
        </w:rPr>
        <w:t xml:space="preserve"> Aristotle’s point here is that</w:t>
      </w:r>
      <w:r w:rsidR="00071396">
        <w:rPr>
          <w:rFonts w:eastAsia="Calibri" w:cs="Arial"/>
          <w:sz w:val="24"/>
          <w:szCs w:val="24"/>
          <w:lang w:val="en-GB"/>
        </w:rPr>
        <w:t xml:space="preserve"> our hands do not function merely as such, any more than our eyes</w:t>
      </w:r>
      <w:r w:rsidR="008F0574">
        <w:rPr>
          <w:rFonts w:eastAsia="Calibri" w:cs="Arial"/>
          <w:sz w:val="24"/>
          <w:szCs w:val="24"/>
          <w:lang w:val="en-GB"/>
        </w:rPr>
        <w:t xml:space="preserve"> can</w:t>
      </w:r>
      <w:r w:rsidR="00071396">
        <w:rPr>
          <w:rFonts w:eastAsia="Calibri" w:cs="Arial"/>
          <w:sz w:val="24"/>
          <w:szCs w:val="24"/>
          <w:lang w:val="en-GB"/>
        </w:rPr>
        <w:t xml:space="preserve"> see on their own: rather, they must be incorporated within a rational life</w:t>
      </w:r>
      <w:r w:rsidR="0071387F">
        <w:rPr>
          <w:rFonts w:eastAsia="Calibri" w:cs="Arial"/>
          <w:sz w:val="24"/>
          <w:szCs w:val="24"/>
          <w:lang w:val="en-GB"/>
        </w:rPr>
        <w:t xml:space="preserve"> </w:t>
      </w:r>
      <w:r w:rsidR="00071396">
        <w:rPr>
          <w:rFonts w:eastAsia="Calibri" w:cs="Arial"/>
          <w:sz w:val="24"/>
          <w:szCs w:val="24"/>
          <w:lang w:val="en-GB"/>
        </w:rPr>
        <w:t xml:space="preserve">form – the life of a human being – in order to do so. In short, it is a particular rational animal who </w:t>
      </w:r>
      <w:r w:rsidR="008845EB">
        <w:rPr>
          <w:rFonts w:eastAsia="Calibri" w:cs="Arial"/>
          <w:sz w:val="24"/>
          <w:szCs w:val="24"/>
          <w:lang w:val="en-GB"/>
        </w:rPr>
        <w:t>‘</w:t>
      </w:r>
      <w:r w:rsidR="00071396">
        <w:rPr>
          <w:rFonts w:eastAsia="Calibri" w:cs="Arial"/>
          <w:sz w:val="24"/>
          <w:szCs w:val="24"/>
          <w:lang w:val="en-GB"/>
        </w:rPr>
        <w:t>manipulates</w:t>
      </w:r>
      <w:r w:rsidR="008845EB">
        <w:rPr>
          <w:rFonts w:eastAsia="Calibri" w:cs="Arial"/>
          <w:sz w:val="24"/>
          <w:szCs w:val="24"/>
          <w:lang w:val="en-GB"/>
        </w:rPr>
        <w:t>’</w:t>
      </w:r>
      <w:r w:rsidR="00071396">
        <w:rPr>
          <w:rFonts w:eastAsia="Calibri" w:cs="Arial"/>
          <w:sz w:val="24"/>
          <w:szCs w:val="24"/>
          <w:lang w:val="en-GB"/>
        </w:rPr>
        <w:t xml:space="preserve"> and sees, and without this controlling or guiding centre, his or her hands and eyes are such only homonymously.</w:t>
      </w:r>
      <w:r w:rsidR="00135BEB">
        <w:rPr>
          <w:rStyle w:val="FootnoteReference"/>
          <w:rFonts w:eastAsia="Calibri" w:cs="Arial"/>
          <w:sz w:val="24"/>
          <w:szCs w:val="24"/>
          <w:lang w:val="en-GB"/>
        </w:rPr>
        <w:footnoteReference w:id="22"/>
      </w:r>
      <w:r w:rsidR="00071396">
        <w:rPr>
          <w:rFonts w:eastAsia="Calibri" w:cs="Arial"/>
          <w:sz w:val="24"/>
          <w:szCs w:val="24"/>
          <w:lang w:val="en-GB"/>
        </w:rPr>
        <w:t xml:space="preserve"> </w:t>
      </w:r>
      <w:r w:rsidR="001456FC">
        <w:rPr>
          <w:rFonts w:eastAsia="Calibri" w:cs="Arial"/>
          <w:sz w:val="24"/>
          <w:szCs w:val="24"/>
          <w:lang w:val="en-GB"/>
        </w:rPr>
        <w:t>Without</w:t>
      </w:r>
      <w:r w:rsidR="00466857">
        <w:rPr>
          <w:rFonts w:eastAsia="Calibri" w:cs="Arial"/>
          <w:sz w:val="24"/>
          <w:szCs w:val="24"/>
          <w:lang w:val="en-GB"/>
        </w:rPr>
        <w:t>, that is,</w:t>
      </w:r>
      <w:r w:rsidR="001456FC">
        <w:rPr>
          <w:rFonts w:eastAsia="Calibri" w:cs="Arial"/>
          <w:sz w:val="24"/>
          <w:szCs w:val="24"/>
          <w:lang w:val="en-GB"/>
        </w:rPr>
        <w:t xml:space="preserve"> our </w:t>
      </w:r>
      <w:r w:rsidR="00466857">
        <w:rPr>
          <w:rFonts w:eastAsia="Calibri" w:cs="Arial"/>
          <w:sz w:val="24"/>
          <w:szCs w:val="24"/>
          <w:lang w:val="en-GB"/>
        </w:rPr>
        <w:t>active</w:t>
      </w:r>
      <w:r w:rsidR="001456FC">
        <w:rPr>
          <w:rFonts w:eastAsia="Calibri" w:cs="Arial"/>
          <w:sz w:val="24"/>
          <w:szCs w:val="24"/>
          <w:lang w:val="en-GB"/>
        </w:rPr>
        <w:t>, choosing</w:t>
      </w:r>
      <w:r w:rsidR="00E90B89">
        <w:rPr>
          <w:rFonts w:eastAsia="Calibri" w:cs="Arial"/>
          <w:sz w:val="24"/>
          <w:szCs w:val="24"/>
          <w:lang w:val="en-GB"/>
        </w:rPr>
        <w:t>, rational</w:t>
      </w:r>
      <w:r w:rsidR="001456FC">
        <w:rPr>
          <w:rFonts w:eastAsia="Calibri" w:cs="Arial"/>
          <w:sz w:val="24"/>
          <w:szCs w:val="24"/>
          <w:lang w:val="en-GB"/>
        </w:rPr>
        <w:t xml:space="preserve"> core – a core that is no less practical and affective than intellectual and cognitive – our other</w:t>
      </w:r>
      <w:r w:rsidR="00466857">
        <w:rPr>
          <w:rFonts w:eastAsia="Calibri" w:cs="Arial"/>
          <w:sz w:val="24"/>
          <w:szCs w:val="24"/>
          <w:lang w:val="en-GB"/>
        </w:rPr>
        <w:t>, subordinate</w:t>
      </w:r>
      <w:r w:rsidR="008845EB">
        <w:rPr>
          <w:rFonts w:eastAsia="Calibri" w:cs="Arial"/>
          <w:sz w:val="24"/>
          <w:szCs w:val="24"/>
          <w:lang w:val="en-GB"/>
        </w:rPr>
        <w:t>,</w:t>
      </w:r>
      <w:r w:rsidR="001456FC">
        <w:rPr>
          <w:rFonts w:eastAsia="Calibri" w:cs="Arial"/>
          <w:sz w:val="24"/>
          <w:szCs w:val="24"/>
          <w:lang w:val="en-GB"/>
        </w:rPr>
        <w:t xml:space="preserve"> functions </w:t>
      </w:r>
      <w:r w:rsidR="007B7D2C">
        <w:rPr>
          <w:rFonts w:eastAsia="Calibri" w:cs="Arial"/>
          <w:sz w:val="24"/>
          <w:szCs w:val="24"/>
          <w:lang w:val="en-GB"/>
        </w:rPr>
        <w:t>can</w:t>
      </w:r>
      <w:r w:rsidR="005217A5">
        <w:rPr>
          <w:rFonts w:eastAsia="Calibri" w:cs="Arial"/>
          <w:sz w:val="24"/>
          <w:szCs w:val="24"/>
          <w:lang w:val="en-GB"/>
        </w:rPr>
        <w:t xml:space="preserve"> </w:t>
      </w:r>
      <w:r w:rsidR="00536C1B">
        <w:rPr>
          <w:rFonts w:eastAsia="Calibri" w:cs="Arial"/>
          <w:sz w:val="24"/>
          <w:szCs w:val="24"/>
          <w:lang w:val="en-GB"/>
        </w:rPr>
        <w:t>remain such only in name.</w:t>
      </w:r>
      <w:r w:rsidR="00536C1B">
        <w:rPr>
          <w:rStyle w:val="FootnoteReference"/>
          <w:rFonts w:eastAsia="Calibri" w:cs="Arial"/>
          <w:sz w:val="24"/>
          <w:szCs w:val="24"/>
          <w:lang w:val="en-GB"/>
        </w:rPr>
        <w:footnoteReference w:id="23"/>
      </w:r>
      <w:r w:rsidR="00071396">
        <w:rPr>
          <w:rFonts w:eastAsia="Calibri" w:cs="Arial"/>
          <w:sz w:val="24"/>
          <w:szCs w:val="24"/>
          <w:lang w:val="en-GB"/>
        </w:rPr>
        <w:t xml:space="preserve">   </w:t>
      </w:r>
    </w:p>
    <w:p w14:paraId="55DAA759" w14:textId="2F8DD395" w:rsidR="006B47B8" w:rsidRDefault="008B5F4E" w:rsidP="00FD1E32">
      <w:pPr>
        <w:rPr>
          <w:rFonts w:eastAsia="Calibri" w:cs="Arial"/>
          <w:sz w:val="24"/>
          <w:szCs w:val="24"/>
          <w:lang w:val="en-GB"/>
        </w:rPr>
      </w:pPr>
      <w:r>
        <w:rPr>
          <w:rFonts w:eastAsia="Calibri" w:cs="Arial"/>
          <w:sz w:val="24"/>
          <w:szCs w:val="24"/>
          <w:lang w:val="en-GB"/>
        </w:rPr>
        <w:tab/>
      </w:r>
      <w:r w:rsidR="00473ADA">
        <w:rPr>
          <w:rFonts w:eastAsia="Calibri" w:cs="Arial"/>
          <w:sz w:val="24"/>
          <w:szCs w:val="24"/>
          <w:lang w:val="en-GB"/>
        </w:rPr>
        <w:t>This completes, in effect,</w:t>
      </w:r>
      <w:r w:rsidR="00466857">
        <w:rPr>
          <w:rFonts w:eastAsia="Calibri" w:cs="Arial"/>
          <w:sz w:val="24"/>
          <w:szCs w:val="24"/>
          <w:lang w:val="en-GB"/>
        </w:rPr>
        <w:t xml:space="preserve"> both the bottom-up and top-down movements of Aristotle’s function argument. What </w:t>
      </w:r>
      <w:r w:rsidR="003D745E">
        <w:rPr>
          <w:rFonts w:eastAsia="Calibri" w:cs="Arial"/>
          <w:sz w:val="24"/>
          <w:szCs w:val="24"/>
          <w:lang w:val="en-GB"/>
        </w:rPr>
        <w:t>they</w:t>
      </w:r>
      <w:r w:rsidR="00A076F0">
        <w:rPr>
          <w:rFonts w:eastAsia="Calibri" w:cs="Arial"/>
          <w:sz w:val="24"/>
          <w:szCs w:val="24"/>
          <w:lang w:val="en-GB"/>
        </w:rPr>
        <w:t xml:space="preserve"> </w:t>
      </w:r>
      <w:r w:rsidR="00466857">
        <w:rPr>
          <w:rFonts w:eastAsia="Calibri" w:cs="Arial"/>
          <w:sz w:val="24"/>
          <w:szCs w:val="24"/>
          <w:lang w:val="en-GB"/>
        </w:rPr>
        <w:t>reveal is th</w:t>
      </w:r>
      <w:r w:rsidR="003D745E">
        <w:rPr>
          <w:rFonts w:eastAsia="Calibri" w:cs="Arial"/>
          <w:sz w:val="24"/>
          <w:szCs w:val="24"/>
          <w:lang w:val="en-GB"/>
        </w:rPr>
        <w:t>at</w:t>
      </w:r>
      <w:r w:rsidR="00466857">
        <w:rPr>
          <w:rFonts w:eastAsia="Calibri" w:cs="Arial"/>
          <w:sz w:val="24"/>
          <w:szCs w:val="24"/>
          <w:lang w:val="en-GB"/>
        </w:rPr>
        <w:t xml:space="preserve"> humans </w:t>
      </w:r>
      <w:r w:rsidR="00A076F0">
        <w:rPr>
          <w:rFonts w:eastAsia="Calibri" w:cs="Arial"/>
          <w:sz w:val="24"/>
          <w:szCs w:val="24"/>
          <w:lang w:val="en-GB"/>
        </w:rPr>
        <w:t>possess</w:t>
      </w:r>
      <w:r w:rsidR="00A57D04">
        <w:rPr>
          <w:rFonts w:eastAsia="Calibri" w:cs="Arial"/>
          <w:sz w:val="24"/>
          <w:szCs w:val="24"/>
          <w:lang w:val="en-GB"/>
        </w:rPr>
        <w:t xml:space="preserve"> </w:t>
      </w:r>
      <w:r w:rsidR="00466857">
        <w:rPr>
          <w:rFonts w:eastAsia="Calibri" w:cs="Arial"/>
          <w:sz w:val="24"/>
          <w:szCs w:val="24"/>
          <w:lang w:val="en-GB"/>
        </w:rPr>
        <w:t>not onl</w:t>
      </w:r>
      <w:r w:rsidR="00A57D04">
        <w:rPr>
          <w:rFonts w:eastAsia="Calibri" w:cs="Arial"/>
          <w:sz w:val="24"/>
          <w:szCs w:val="24"/>
          <w:lang w:val="en-GB"/>
        </w:rPr>
        <w:t>y</w:t>
      </w:r>
      <w:r w:rsidR="00466857">
        <w:rPr>
          <w:rFonts w:eastAsia="Calibri" w:cs="Arial"/>
          <w:sz w:val="24"/>
          <w:szCs w:val="24"/>
          <w:lang w:val="en-GB"/>
        </w:rPr>
        <w:t xml:space="preserve"> functions, but also </w:t>
      </w:r>
      <w:r w:rsidR="003D745E">
        <w:rPr>
          <w:rFonts w:eastAsia="Calibri" w:cs="Arial"/>
          <w:sz w:val="24"/>
          <w:szCs w:val="24"/>
          <w:lang w:val="en-GB"/>
        </w:rPr>
        <w:t xml:space="preserve">a definitive function – namely, </w:t>
      </w:r>
      <w:r w:rsidR="003D745E" w:rsidRPr="005827DC">
        <w:rPr>
          <w:rFonts w:eastAsia="Calibri" w:cs="Arial"/>
          <w:i/>
          <w:iCs/>
          <w:sz w:val="24"/>
          <w:szCs w:val="24"/>
          <w:lang w:val="en-GB"/>
        </w:rPr>
        <w:t>rational</w:t>
      </w:r>
      <w:r w:rsidR="005827DC">
        <w:rPr>
          <w:rFonts w:eastAsia="Calibri" w:cs="Arial"/>
          <w:sz w:val="24"/>
          <w:szCs w:val="24"/>
          <w:lang w:val="en-GB"/>
        </w:rPr>
        <w:t xml:space="preserve"> animality</w:t>
      </w:r>
      <w:r w:rsidR="003D745E">
        <w:rPr>
          <w:rFonts w:eastAsia="Calibri" w:cs="Arial"/>
          <w:sz w:val="24"/>
          <w:szCs w:val="24"/>
          <w:lang w:val="en-GB"/>
        </w:rPr>
        <w:t xml:space="preserve">. And because rationality is no less a function than (say) seeing, it, too, is the locus of goods. But because it is </w:t>
      </w:r>
      <w:r w:rsidR="00404A32">
        <w:rPr>
          <w:rFonts w:eastAsia="Calibri" w:cs="Arial"/>
          <w:sz w:val="24"/>
          <w:szCs w:val="24"/>
          <w:lang w:val="en-GB"/>
        </w:rPr>
        <w:t xml:space="preserve">a </w:t>
      </w:r>
      <w:r w:rsidR="003D745E">
        <w:rPr>
          <w:rFonts w:eastAsia="Calibri" w:cs="Arial"/>
          <w:sz w:val="24"/>
          <w:szCs w:val="24"/>
          <w:lang w:val="en-GB"/>
        </w:rPr>
        <w:t xml:space="preserve">superordinate function, those goods </w:t>
      </w:r>
      <w:r w:rsidR="00DB7D23">
        <w:rPr>
          <w:rFonts w:eastAsia="Calibri" w:cs="Arial"/>
          <w:sz w:val="24"/>
          <w:szCs w:val="24"/>
          <w:lang w:val="en-GB"/>
        </w:rPr>
        <w:t>can be</w:t>
      </w:r>
      <w:r w:rsidR="003D745E">
        <w:rPr>
          <w:rFonts w:eastAsia="Calibri" w:cs="Arial"/>
          <w:sz w:val="24"/>
          <w:szCs w:val="24"/>
          <w:lang w:val="en-GB"/>
        </w:rPr>
        <w:t xml:space="preserve"> achieved only </w:t>
      </w:r>
      <w:r w:rsidR="00A57D04">
        <w:rPr>
          <w:rFonts w:eastAsia="Calibri" w:cs="Arial"/>
          <w:sz w:val="24"/>
          <w:szCs w:val="24"/>
          <w:lang w:val="en-GB"/>
        </w:rPr>
        <w:t>in and through the exercise of lower functions.</w:t>
      </w:r>
      <w:r w:rsidR="00704240">
        <w:rPr>
          <w:rStyle w:val="FootnoteReference"/>
          <w:rFonts w:eastAsia="Calibri" w:cs="Arial"/>
          <w:sz w:val="24"/>
          <w:szCs w:val="24"/>
          <w:lang w:val="en-GB"/>
        </w:rPr>
        <w:footnoteReference w:id="24"/>
      </w:r>
      <w:r w:rsidR="00A57D04">
        <w:rPr>
          <w:rFonts w:eastAsia="Calibri" w:cs="Arial"/>
          <w:sz w:val="24"/>
          <w:szCs w:val="24"/>
          <w:lang w:val="en-GB"/>
        </w:rPr>
        <w:t xml:space="preserve"> (We construct theories, for example, but </w:t>
      </w:r>
      <w:r w:rsidR="005217A5">
        <w:rPr>
          <w:rFonts w:eastAsia="Calibri" w:cs="Arial"/>
          <w:sz w:val="24"/>
          <w:szCs w:val="24"/>
          <w:lang w:val="en-GB"/>
        </w:rPr>
        <w:t xml:space="preserve">only </w:t>
      </w:r>
      <w:r w:rsidR="00A57D04">
        <w:rPr>
          <w:rFonts w:eastAsia="Calibri" w:cs="Arial"/>
          <w:sz w:val="24"/>
          <w:szCs w:val="24"/>
          <w:lang w:val="en-GB"/>
        </w:rPr>
        <w:t xml:space="preserve">on the basis of </w:t>
      </w:r>
      <w:r w:rsidR="005217A5">
        <w:rPr>
          <w:rFonts w:eastAsia="Calibri" w:cs="Arial"/>
          <w:sz w:val="24"/>
          <w:szCs w:val="24"/>
          <w:lang w:val="en-GB"/>
        </w:rPr>
        <w:t>perceptual and sensory awareness</w:t>
      </w:r>
      <w:r w:rsidR="00A57D04">
        <w:rPr>
          <w:rFonts w:eastAsia="Calibri" w:cs="Arial"/>
          <w:sz w:val="24"/>
          <w:szCs w:val="24"/>
          <w:lang w:val="en-GB"/>
        </w:rPr>
        <w:t>; we choose to eat, but need our body to do so.) With all this in place,</w:t>
      </w:r>
      <w:r w:rsidR="00BD6998">
        <w:rPr>
          <w:rFonts w:eastAsia="Calibri" w:cs="Arial"/>
          <w:sz w:val="24"/>
          <w:szCs w:val="24"/>
          <w:lang w:val="en-GB"/>
        </w:rPr>
        <w:t xml:space="preserve"> </w:t>
      </w:r>
      <w:r w:rsidR="00A076F0">
        <w:rPr>
          <w:rFonts w:eastAsia="Calibri" w:cs="Arial"/>
          <w:sz w:val="24"/>
          <w:szCs w:val="24"/>
          <w:lang w:val="en-GB"/>
        </w:rPr>
        <w:t>then</w:t>
      </w:r>
      <w:r w:rsidR="00A57D04">
        <w:rPr>
          <w:rFonts w:eastAsia="Calibri" w:cs="Arial"/>
          <w:sz w:val="24"/>
          <w:szCs w:val="24"/>
          <w:lang w:val="en-GB"/>
        </w:rPr>
        <w:t>, we can dispel a</w:t>
      </w:r>
      <w:r w:rsidR="00DA69D0">
        <w:rPr>
          <w:rFonts w:eastAsia="Calibri" w:cs="Arial"/>
          <w:sz w:val="24"/>
          <w:szCs w:val="24"/>
          <w:lang w:val="en-GB"/>
        </w:rPr>
        <w:t xml:space="preserve">t least three, residual, </w:t>
      </w:r>
      <w:r w:rsidR="005217A5">
        <w:rPr>
          <w:rFonts w:eastAsia="Calibri" w:cs="Arial"/>
          <w:sz w:val="24"/>
          <w:szCs w:val="24"/>
          <w:lang w:val="en-GB"/>
        </w:rPr>
        <w:t>concern</w:t>
      </w:r>
      <w:r w:rsidR="00DA69D0">
        <w:rPr>
          <w:rFonts w:eastAsia="Calibri" w:cs="Arial"/>
          <w:sz w:val="24"/>
          <w:szCs w:val="24"/>
          <w:lang w:val="en-GB"/>
        </w:rPr>
        <w:t>s</w:t>
      </w:r>
      <w:r w:rsidR="00A57D04">
        <w:rPr>
          <w:rFonts w:eastAsia="Calibri" w:cs="Arial"/>
          <w:sz w:val="24"/>
          <w:szCs w:val="24"/>
          <w:lang w:val="en-GB"/>
        </w:rPr>
        <w:t xml:space="preserve">. </w:t>
      </w:r>
      <w:r w:rsidR="00DA69D0">
        <w:rPr>
          <w:rFonts w:eastAsia="Calibri" w:cs="Arial"/>
          <w:sz w:val="24"/>
          <w:szCs w:val="24"/>
          <w:lang w:val="en-GB"/>
        </w:rPr>
        <w:t xml:space="preserve">First, </w:t>
      </w:r>
      <w:r w:rsidR="00473ADA">
        <w:rPr>
          <w:rFonts w:eastAsia="Calibri" w:cs="Arial"/>
          <w:sz w:val="24"/>
          <w:szCs w:val="24"/>
          <w:lang w:val="en-GB"/>
        </w:rPr>
        <w:t xml:space="preserve">functions do not entail design. For </w:t>
      </w:r>
      <w:r w:rsidR="00DA69D0">
        <w:rPr>
          <w:rFonts w:eastAsia="Calibri" w:cs="Arial"/>
          <w:sz w:val="24"/>
          <w:szCs w:val="24"/>
          <w:lang w:val="en-GB"/>
        </w:rPr>
        <w:t>w</w:t>
      </w:r>
      <w:r w:rsidR="00A57D04">
        <w:rPr>
          <w:rFonts w:eastAsia="Calibri" w:cs="Arial"/>
          <w:sz w:val="24"/>
          <w:szCs w:val="24"/>
          <w:lang w:val="en-GB"/>
        </w:rPr>
        <w:t>hen detailing human function</w:t>
      </w:r>
      <w:r w:rsidR="00DA69D0">
        <w:rPr>
          <w:rFonts w:eastAsia="Calibri" w:cs="Arial"/>
          <w:sz w:val="24"/>
          <w:szCs w:val="24"/>
          <w:lang w:val="en-GB"/>
        </w:rPr>
        <w:t>s</w:t>
      </w:r>
      <w:r w:rsidR="00A57D04">
        <w:rPr>
          <w:rFonts w:eastAsia="Calibri" w:cs="Arial"/>
          <w:sz w:val="24"/>
          <w:szCs w:val="24"/>
          <w:lang w:val="en-GB"/>
        </w:rPr>
        <w:t>, we have not invoke</w:t>
      </w:r>
      <w:r w:rsidR="000D2A48">
        <w:rPr>
          <w:rFonts w:eastAsia="Calibri" w:cs="Arial"/>
          <w:sz w:val="24"/>
          <w:szCs w:val="24"/>
          <w:lang w:val="en-GB"/>
        </w:rPr>
        <w:t>d</w:t>
      </w:r>
      <w:r w:rsidR="00A57D04">
        <w:rPr>
          <w:rFonts w:eastAsia="Calibri" w:cs="Arial"/>
          <w:sz w:val="24"/>
          <w:szCs w:val="24"/>
          <w:lang w:val="en-GB"/>
        </w:rPr>
        <w:t xml:space="preserve"> a designer</w:t>
      </w:r>
      <w:r w:rsidR="005217A5">
        <w:rPr>
          <w:rFonts w:eastAsia="Calibri" w:cs="Arial"/>
          <w:sz w:val="24"/>
          <w:szCs w:val="24"/>
          <w:lang w:val="en-GB"/>
        </w:rPr>
        <w:t xml:space="preserve"> once, or even</w:t>
      </w:r>
      <w:r w:rsidR="000D2A48">
        <w:rPr>
          <w:rFonts w:eastAsia="Calibri" w:cs="Arial"/>
          <w:sz w:val="24"/>
          <w:szCs w:val="24"/>
          <w:lang w:val="en-GB"/>
        </w:rPr>
        <w:t xml:space="preserve"> had</w:t>
      </w:r>
      <w:r w:rsidR="005217A5">
        <w:rPr>
          <w:rFonts w:eastAsia="Calibri" w:cs="Arial"/>
          <w:sz w:val="24"/>
          <w:szCs w:val="24"/>
          <w:lang w:val="en-GB"/>
        </w:rPr>
        <w:t xml:space="preserve"> to infer to one</w:t>
      </w:r>
      <w:r w:rsidR="00A57D04">
        <w:rPr>
          <w:rFonts w:eastAsia="Calibri" w:cs="Arial"/>
          <w:sz w:val="24"/>
          <w:szCs w:val="24"/>
          <w:lang w:val="en-GB"/>
        </w:rPr>
        <w:t xml:space="preserve">; hence the </w:t>
      </w:r>
      <w:r w:rsidR="005217A5">
        <w:rPr>
          <w:rFonts w:eastAsia="Calibri" w:cs="Arial"/>
          <w:sz w:val="24"/>
          <w:szCs w:val="24"/>
          <w:lang w:val="en-GB"/>
        </w:rPr>
        <w:t>idea</w:t>
      </w:r>
      <w:r w:rsidR="00A57D04">
        <w:rPr>
          <w:rFonts w:eastAsia="Calibri" w:cs="Arial"/>
          <w:sz w:val="24"/>
          <w:szCs w:val="24"/>
          <w:lang w:val="en-GB"/>
        </w:rPr>
        <w:t xml:space="preserve"> that </w:t>
      </w:r>
      <w:r w:rsidR="00DA69D0">
        <w:rPr>
          <w:rFonts w:eastAsia="Calibri" w:cs="Arial"/>
          <w:sz w:val="24"/>
          <w:szCs w:val="24"/>
          <w:lang w:val="en-GB"/>
        </w:rPr>
        <w:t xml:space="preserve">those </w:t>
      </w:r>
      <w:r w:rsidR="00A57D04">
        <w:rPr>
          <w:rFonts w:eastAsia="Calibri" w:cs="Arial"/>
          <w:sz w:val="24"/>
          <w:szCs w:val="24"/>
          <w:lang w:val="en-GB"/>
        </w:rPr>
        <w:t xml:space="preserve">functions </w:t>
      </w:r>
      <w:r w:rsidR="00BD6998">
        <w:rPr>
          <w:rFonts w:eastAsia="Calibri" w:cs="Arial"/>
          <w:sz w:val="24"/>
          <w:szCs w:val="24"/>
          <w:lang w:val="en-GB"/>
        </w:rPr>
        <w:t xml:space="preserve">necessarily </w:t>
      </w:r>
      <w:r w:rsidR="00A57D04">
        <w:rPr>
          <w:rFonts w:eastAsia="Calibri" w:cs="Arial"/>
          <w:sz w:val="24"/>
          <w:szCs w:val="24"/>
          <w:lang w:val="en-GB"/>
        </w:rPr>
        <w:t xml:space="preserve">presuppose </w:t>
      </w:r>
      <w:r w:rsidR="005217A5">
        <w:rPr>
          <w:rFonts w:eastAsia="Calibri" w:cs="Arial"/>
          <w:sz w:val="24"/>
          <w:szCs w:val="24"/>
          <w:lang w:val="en-GB"/>
        </w:rPr>
        <w:t>design</w:t>
      </w:r>
      <w:r w:rsidR="00A57D04">
        <w:rPr>
          <w:rFonts w:eastAsia="Calibri" w:cs="Arial"/>
          <w:sz w:val="24"/>
          <w:szCs w:val="24"/>
          <w:lang w:val="en-GB"/>
        </w:rPr>
        <w:t xml:space="preserve"> </w:t>
      </w:r>
      <w:r w:rsidR="009D1E66">
        <w:rPr>
          <w:rFonts w:eastAsia="Calibri" w:cs="Arial"/>
          <w:sz w:val="24"/>
          <w:szCs w:val="24"/>
          <w:lang w:val="en-GB"/>
        </w:rPr>
        <w:t>i</w:t>
      </w:r>
      <w:r w:rsidR="00DA69D0">
        <w:rPr>
          <w:rFonts w:eastAsia="Calibri" w:cs="Arial"/>
          <w:sz w:val="24"/>
          <w:szCs w:val="24"/>
          <w:lang w:val="en-GB"/>
        </w:rPr>
        <w:t xml:space="preserve">s </w:t>
      </w:r>
      <w:r w:rsidR="008637ED">
        <w:rPr>
          <w:rFonts w:eastAsia="Calibri" w:cs="Arial"/>
          <w:sz w:val="24"/>
          <w:szCs w:val="24"/>
          <w:lang w:val="en-GB"/>
        </w:rPr>
        <w:t>otiose</w:t>
      </w:r>
      <w:r w:rsidR="00A57D04">
        <w:rPr>
          <w:rFonts w:eastAsia="Calibri" w:cs="Arial"/>
          <w:sz w:val="24"/>
          <w:szCs w:val="24"/>
          <w:lang w:val="en-GB"/>
        </w:rPr>
        <w:t>.</w:t>
      </w:r>
      <w:r w:rsidR="00DA69D0">
        <w:rPr>
          <w:rStyle w:val="FootnoteReference"/>
          <w:rFonts w:eastAsia="Calibri" w:cs="Arial"/>
          <w:sz w:val="24"/>
          <w:szCs w:val="24"/>
          <w:lang w:val="en-GB"/>
        </w:rPr>
        <w:footnoteReference w:id="25"/>
      </w:r>
      <w:r w:rsidR="00A57D04">
        <w:rPr>
          <w:rFonts w:eastAsia="Calibri" w:cs="Arial"/>
          <w:sz w:val="24"/>
          <w:szCs w:val="24"/>
          <w:lang w:val="en-GB"/>
        </w:rPr>
        <w:t xml:space="preserve"> </w:t>
      </w:r>
      <w:r w:rsidR="00DA69D0">
        <w:rPr>
          <w:rFonts w:eastAsia="Calibri" w:cs="Arial"/>
          <w:sz w:val="24"/>
          <w:szCs w:val="24"/>
          <w:lang w:val="en-GB"/>
        </w:rPr>
        <w:t xml:space="preserve">Second, because </w:t>
      </w:r>
      <w:r w:rsidR="00DB7D23">
        <w:rPr>
          <w:rFonts w:eastAsia="Calibri" w:cs="Arial"/>
          <w:sz w:val="24"/>
          <w:szCs w:val="24"/>
          <w:lang w:val="en-GB"/>
        </w:rPr>
        <w:t xml:space="preserve">rationality is our core </w:t>
      </w:r>
      <w:r w:rsidR="00404A32">
        <w:rPr>
          <w:rFonts w:eastAsia="Calibri" w:cs="Arial"/>
          <w:sz w:val="24"/>
          <w:szCs w:val="24"/>
          <w:lang w:val="en-GB"/>
        </w:rPr>
        <w:t xml:space="preserve">or essential </w:t>
      </w:r>
      <w:r w:rsidR="00DA69D0">
        <w:rPr>
          <w:rFonts w:eastAsia="Calibri" w:cs="Arial"/>
          <w:sz w:val="24"/>
          <w:szCs w:val="24"/>
          <w:lang w:val="en-GB"/>
        </w:rPr>
        <w:t>function, we can put to rest the idea that</w:t>
      </w:r>
      <w:r w:rsidR="00DB7D23">
        <w:rPr>
          <w:rFonts w:eastAsia="Calibri" w:cs="Arial"/>
          <w:sz w:val="24"/>
          <w:szCs w:val="24"/>
          <w:lang w:val="en-GB"/>
        </w:rPr>
        <w:t xml:space="preserve"> </w:t>
      </w:r>
      <w:r w:rsidR="009774A0">
        <w:rPr>
          <w:rFonts w:eastAsia="Calibri" w:cs="Arial"/>
          <w:sz w:val="24"/>
          <w:szCs w:val="24"/>
          <w:lang w:val="en-GB"/>
        </w:rPr>
        <w:t xml:space="preserve">(say) </w:t>
      </w:r>
      <w:r w:rsidR="00DB7D23">
        <w:rPr>
          <w:rFonts w:eastAsia="Calibri" w:cs="Arial"/>
          <w:sz w:val="24"/>
          <w:szCs w:val="24"/>
          <w:lang w:val="en-GB"/>
        </w:rPr>
        <w:t>prostitution, laughter or ten-pin bowling</w:t>
      </w:r>
      <w:r w:rsidR="000D2A48">
        <w:rPr>
          <w:rFonts w:eastAsia="Calibri" w:cs="Arial"/>
          <w:sz w:val="24"/>
          <w:szCs w:val="24"/>
          <w:lang w:val="en-GB"/>
        </w:rPr>
        <w:t xml:space="preserve"> might</w:t>
      </w:r>
      <w:r w:rsidR="00360361">
        <w:rPr>
          <w:rFonts w:eastAsia="Calibri" w:cs="Arial"/>
          <w:sz w:val="24"/>
          <w:szCs w:val="24"/>
          <w:lang w:val="en-GB"/>
        </w:rPr>
        <w:t xml:space="preserve"> be</w:t>
      </w:r>
      <w:r w:rsidR="00DB7D23">
        <w:rPr>
          <w:rFonts w:eastAsia="Calibri" w:cs="Arial"/>
          <w:sz w:val="24"/>
          <w:szCs w:val="24"/>
          <w:lang w:val="en-GB"/>
        </w:rPr>
        <w:t xml:space="preserve"> the human function</w:t>
      </w:r>
      <w:r w:rsidR="00404A32">
        <w:rPr>
          <w:rFonts w:eastAsia="Calibri" w:cs="Arial"/>
          <w:sz w:val="24"/>
          <w:szCs w:val="24"/>
          <w:lang w:val="en-GB"/>
        </w:rPr>
        <w:t xml:space="preserve"> instead</w:t>
      </w:r>
      <w:r w:rsidR="00DB7D23">
        <w:rPr>
          <w:rFonts w:eastAsia="Calibri" w:cs="Arial"/>
          <w:sz w:val="24"/>
          <w:szCs w:val="24"/>
          <w:lang w:val="en-GB"/>
        </w:rPr>
        <w:t>.</w:t>
      </w:r>
      <w:r w:rsidR="00DB7D23">
        <w:rPr>
          <w:rStyle w:val="FootnoteReference"/>
          <w:rFonts w:eastAsia="Calibri" w:cs="Arial"/>
          <w:sz w:val="24"/>
          <w:szCs w:val="24"/>
          <w:lang w:val="en-GB"/>
        </w:rPr>
        <w:footnoteReference w:id="26"/>
      </w:r>
      <w:r w:rsidR="000D2A48">
        <w:rPr>
          <w:rFonts w:eastAsia="Calibri" w:cs="Arial"/>
          <w:sz w:val="24"/>
          <w:szCs w:val="24"/>
          <w:lang w:val="en-GB"/>
        </w:rPr>
        <w:t xml:space="preserve"> For a</w:t>
      </w:r>
      <w:r w:rsidR="00162DC0">
        <w:rPr>
          <w:rFonts w:eastAsia="Calibri" w:cs="Arial"/>
          <w:sz w:val="24"/>
          <w:szCs w:val="24"/>
          <w:lang w:val="en-GB"/>
        </w:rPr>
        <w:t xml:space="preserve">ll three of these activities presuppose </w:t>
      </w:r>
      <w:r w:rsidR="00CC1763">
        <w:rPr>
          <w:rFonts w:eastAsia="Calibri" w:cs="Arial"/>
          <w:sz w:val="24"/>
          <w:szCs w:val="24"/>
          <w:lang w:val="en-GB"/>
        </w:rPr>
        <w:t xml:space="preserve">the nature of </w:t>
      </w:r>
      <w:r w:rsidR="00162DC0">
        <w:rPr>
          <w:rFonts w:eastAsia="Calibri" w:cs="Arial"/>
          <w:sz w:val="24"/>
          <w:szCs w:val="24"/>
          <w:lang w:val="en-GB"/>
        </w:rPr>
        <w:t xml:space="preserve">a rational </w:t>
      </w:r>
      <w:r w:rsidR="00CC1763">
        <w:rPr>
          <w:rFonts w:eastAsia="Calibri" w:cs="Arial"/>
          <w:sz w:val="24"/>
          <w:szCs w:val="24"/>
          <w:lang w:val="en-GB"/>
        </w:rPr>
        <w:t>animal</w:t>
      </w:r>
      <w:r w:rsidR="00162DC0">
        <w:rPr>
          <w:rFonts w:eastAsia="Calibri" w:cs="Arial"/>
          <w:sz w:val="24"/>
          <w:szCs w:val="24"/>
          <w:lang w:val="en-GB"/>
        </w:rPr>
        <w:t xml:space="preserve">, and no one of them depends on that nature more than the others. </w:t>
      </w:r>
      <w:r w:rsidR="00404A32">
        <w:rPr>
          <w:rFonts w:eastAsia="Calibri" w:cs="Arial"/>
          <w:sz w:val="24"/>
          <w:szCs w:val="24"/>
          <w:lang w:val="en-GB"/>
        </w:rPr>
        <w:t>Although such activities are, admittedly, unique to humans,</w:t>
      </w:r>
      <w:r w:rsidR="00162DC0">
        <w:rPr>
          <w:rFonts w:eastAsia="Calibri" w:cs="Arial"/>
          <w:sz w:val="24"/>
          <w:szCs w:val="24"/>
          <w:lang w:val="en-GB"/>
        </w:rPr>
        <w:t xml:space="preserve"> Aristotle is </w:t>
      </w:r>
      <w:r w:rsidR="00404A32">
        <w:rPr>
          <w:rFonts w:eastAsia="Calibri" w:cs="Arial"/>
          <w:sz w:val="24"/>
          <w:szCs w:val="24"/>
          <w:lang w:val="en-GB"/>
        </w:rPr>
        <w:t>not</w:t>
      </w:r>
      <w:r w:rsidR="00162DC0">
        <w:rPr>
          <w:rFonts w:eastAsia="Calibri" w:cs="Arial"/>
          <w:sz w:val="24"/>
          <w:szCs w:val="24"/>
          <w:lang w:val="en-GB"/>
        </w:rPr>
        <w:t xml:space="preserve"> concerned with uniqueness here, but with broad-based explanatory power across </w:t>
      </w:r>
      <w:r w:rsidR="00162DC0" w:rsidRPr="00404A32">
        <w:rPr>
          <w:rFonts w:eastAsia="Calibri" w:cs="Arial"/>
          <w:i/>
          <w:iCs/>
          <w:sz w:val="24"/>
          <w:szCs w:val="24"/>
          <w:lang w:val="en-GB"/>
        </w:rPr>
        <w:t>all</w:t>
      </w:r>
      <w:r w:rsidR="00162DC0">
        <w:rPr>
          <w:rFonts w:eastAsia="Calibri" w:cs="Arial"/>
          <w:sz w:val="24"/>
          <w:szCs w:val="24"/>
          <w:lang w:val="en-GB"/>
        </w:rPr>
        <w:t xml:space="preserve"> human activities</w:t>
      </w:r>
      <w:r w:rsidR="00404A32">
        <w:rPr>
          <w:rFonts w:eastAsia="Calibri" w:cs="Arial"/>
          <w:sz w:val="24"/>
          <w:szCs w:val="24"/>
          <w:lang w:val="en-GB"/>
        </w:rPr>
        <w:t>. A</w:t>
      </w:r>
      <w:r w:rsidR="00162DC0">
        <w:rPr>
          <w:rFonts w:eastAsia="Calibri" w:cs="Arial"/>
          <w:sz w:val="24"/>
          <w:szCs w:val="24"/>
          <w:lang w:val="en-GB"/>
        </w:rPr>
        <w:t xml:space="preserve">nd only rationality answers this </w:t>
      </w:r>
      <w:r w:rsidR="009B519D">
        <w:rPr>
          <w:rFonts w:eastAsia="Calibri" w:cs="Arial"/>
          <w:sz w:val="24"/>
          <w:szCs w:val="24"/>
          <w:lang w:val="en-GB"/>
        </w:rPr>
        <w:t>heuristic requirement.</w:t>
      </w:r>
      <w:r w:rsidR="009B519D">
        <w:rPr>
          <w:rStyle w:val="FootnoteReference"/>
          <w:rFonts w:eastAsia="Calibri" w:cs="Arial"/>
          <w:sz w:val="24"/>
          <w:szCs w:val="24"/>
          <w:lang w:val="en-GB"/>
        </w:rPr>
        <w:footnoteReference w:id="27"/>
      </w:r>
      <w:r w:rsidR="009B519D">
        <w:rPr>
          <w:rFonts w:eastAsia="Calibri" w:cs="Arial"/>
          <w:sz w:val="24"/>
          <w:szCs w:val="24"/>
          <w:lang w:val="en-GB"/>
        </w:rPr>
        <w:t xml:space="preserve"> </w:t>
      </w:r>
      <w:r w:rsidR="009D2E08">
        <w:rPr>
          <w:rFonts w:eastAsia="Calibri" w:cs="Arial"/>
          <w:sz w:val="24"/>
          <w:szCs w:val="24"/>
          <w:lang w:val="en-GB"/>
        </w:rPr>
        <w:t xml:space="preserve">Third and last, because essential functions are not unique but </w:t>
      </w:r>
      <w:r w:rsidR="009774A0">
        <w:rPr>
          <w:rFonts w:eastAsia="Calibri" w:cs="Arial"/>
          <w:sz w:val="24"/>
          <w:szCs w:val="24"/>
          <w:lang w:val="en-GB"/>
        </w:rPr>
        <w:t xml:space="preserve">only </w:t>
      </w:r>
      <w:r w:rsidR="009D2E08">
        <w:rPr>
          <w:rFonts w:eastAsia="Calibri" w:cs="Arial"/>
          <w:sz w:val="24"/>
          <w:szCs w:val="24"/>
          <w:lang w:val="en-GB"/>
        </w:rPr>
        <w:t>relatively distinct</w:t>
      </w:r>
      <w:r w:rsidR="00EE7A4F">
        <w:rPr>
          <w:rFonts w:eastAsia="Calibri" w:cs="Arial"/>
          <w:sz w:val="24"/>
          <w:szCs w:val="24"/>
          <w:lang w:val="en-GB"/>
        </w:rPr>
        <w:t xml:space="preserve"> properties</w:t>
      </w:r>
      <w:r w:rsidR="00404A32">
        <w:rPr>
          <w:rFonts w:eastAsia="Calibri" w:cs="Arial"/>
          <w:sz w:val="24"/>
          <w:szCs w:val="24"/>
          <w:lang w:val="en-GB"/>
        </w:rPr>
        <w:t xml:space="preserve"> – distinct, that is, relative to lower forms of life –</w:t>
      </w:r>
      <w:r w:rsidR="009D2E08">
        <w:rPr>
          <w:rFonts w:eastAsia="Calibri" w:cs="Arial"/>
          <w:sz w:val="24"/>
          <w:szCs w:val="24"/>
          <w:lang w:val="en-GB"/>
        </w:rPr>
        <w:t xml:space="preserve"> the</w:t>
      </w:r>
      <w:r w:rsidR="00404A32">
        <w:rPr>
          <w:rFonts w:eastAsia="Calibri" w:cs="Arial"/>
          <w:sz w:val="24"/>
          <w:szCs w:val="24"/>
          <w:lang w:val="en-GB"/>
        </w:rPr>
        <w:t xml:space="preserve"> </w:t>
      </w:r>
      <w:r w:rsidR="00473ADA">
        <w:rPr>
          <w:rFonts w:eastAsia="Calibri" w:cs="Arial"/>
          <w:sz w:val="24"/>
          <w:szCs w:val="24"/>
          <w:lang w:val="en-GB"/>
        </w:rPr>
        <w:t>existence</w:t>
      </w:r>
      <w:r w:rsidR="009D2E08">
        <w:rPr>
          <w:rFonts w:eastAsia="Calibri" w:cs="Arial"/>
          <w:sz w:val="24"/>
          <w:szCs w:val="24"/>
          <w:lang w:val="en-GB"/>
        </w:rPr>
        <w:t xml:space="preserve"> of another rational </w:t>
      </w:r>
      <w:r w:rsidR="009774A0">
        <w:rPr>
          <w:rFonts w:eastAsia="Calibri" w:cs="Arial"/>
          <w:sz w:val="24"/>
          <w:szCs w:val="24"/>
          <w:lang w:val="en-GB"/>
        </w:rPr>
        <w:t>kind</w:t>
      </w:r>
      <w:r w:rsidR="009D2E08">
        <w:rPr>
          <w:rFonts w:eastAsia="Calibri" w:cs="Arial"/>
          <w:sz w:val="24"/>
          <w:szCs w:val="24"/>
          <w:lang w:val="en-GB"/>
        </w:rPr>
        <w:t xml:space="preserve"> beside </w:t>
      </w:r>
      <w:r w:rsidR="00A076F0">
        <w:rPr>
          <w:rFonts w:eastAsia="Calibri" w:cs="Arial"/>
          <w:sz w:val="24"/>
          <w:szCs w:val="24"/>
          <w:lang w:val="en-GB"/>
        </w:rPr>
        <w:t>ourselves</w:t>
      </w:r>
      <w:r w:rsidR="009D2E08">
        <w:rPr>
          <w:rFonts w:eastAsia="Calibri" w:cs="Arial"/>
          <w:sz w:val="24"/>
          <w:szCs w:val="24"/>
          <w:lang w:val="en-GB"/>
        </w:rPr>
        <w:t xml:space="preserve"> would </w:t>
      </w:r>
      <w:r w:rsidR="00A04EA6">
        <w:rPr>
          <w:rFonts w:eastAsia="Calibri" w:cs="Arial"/>
          <w:sz w:val="24"/>
          <w:szCs w:val="24"/>
          <w:lang w:val="en-GB"/>
        </w:rPr>
        <w:t>not</w:t>
      </w:r>
      <w:r w:rsidR="009D2E08">
        <w:rPr>
          <w:rFonts w:eastAsia="Calibri" w:cs="Arial"/>
          <w:sz w:val="24"/>
          <w:szCs w:val="24"/>
          <w:lang w:val="en-GB"/>
        </w:rPr>
        <w:t xml:space="preserve"> undermine </w:t>
      </w:r>
      <w:r w:rsidR="00A076F0">
        <w:rPr>
          <w:rFonts w:eastAsia="Calibri" w:cs="Arial"/>
          <w:sz w:val="24"/>
          <w:szCs w:val="24"/>
          <w:lang w:val="en-GB"/>
        </w:rPr>
        <w:t>the human</w:t>
      </w:r>
      <w:r w:rsidR="009D2E08">
        <w:rPr>
          <w:rFonts w:eastAsia="Calibri" w:cs="Arial"/>
          <w:sz w:val="24"/>
          <w:szCs w:val="24"/>
          <w:lang w:val="en-GB"/>
        </w:rPr>
        <w:t xml:space="preserve"> essence.</w:t>
      </w:r>
      <w:r w:rsidR="00A076F0" w:rsidRPr="00A076F0">
        <w:rPr>
          <w:rFonts w:eastAsia="Calibri" w:cs="Arial"/>
          <w:sz w:val="24"/>
          <w:szCs w:val="24"/>
          <w:lang w:val="en-GB"/>
        </w:rPr>
        <w:t xml:space="preserve"> So long as that kind </w:t>
      </w:r>
      <w:r w:rsidR="008731E1">
        <w:rPr>
          <w:rFonts w:eastAsia="Calibri" w:cs="Arial"/>
          <w:sz w:val="24"/>
          <w:szCs w:val="24"/>
          <w:lang w:val="en-GB"/>
        </w:rPr>
        <w:t>were sufficient</w:t>
      </w:r>
      <w:r w:rsidR="00A076F0" w:rsidRPr="00A076F0">
        <w:rPr>
          <w:rFonts w:eastAsia="Calibri" w:cs="Arial"/>
          <w:sz w:val="24"/>
          <w:szCs w:val="24"/>
          <w:lang w:val="en-GB"/>
        </w:rPr>
        <w:t xml:space="preserve">ly different </w:t>
      </w:r>
      <w:r w:rsidR="008731E1">
        <w:rPr>
          <w:rFonts w:eastAsia="Calibri" w:cs="Arial"/>
          <w:sz w:val="24"/>
          <w:szCs w:val="24"/>
          <w:lang w:val="en-GB"/>
        </w:rPr>
        <w:t>from</w:t>
      </w:r>
      <w:r w:rsidR="00A076F0" w:rsidRPr="00A076F0">
        <w:rPr>
          <w:rFonts w:eastAsia="Calibri" w:cs="Arial"/>
          <w:sz w:val="24"/>
          <w:szCs w:val="24"/>
          <w:lang w:val="en-GB"/>
        </w:rPr>
        <w:t xml:space="preserve"> us – by, for instance, being disembodied </w:t>
      </w:r>
      <w:r w:rsidR="008731E1">
        <w:rPr>
          <w:rFonts w:eastAsia="Calibri" w:cs="Arial"/>
          <w:sz w:val="24"/>
          <w:szCs w:val="24"/>
          <w:lang w:val="en-GB"/>
        </w:rPr>
        <w:t xml:space="preserve">or hyper-rational </w:t>
      </w:r>
      <w:r w:rsidR="00A076F0" w:rsidRPr="00A076F0">
        <w:rPr>
          <w:rFonts w:eastAsia="Calibri" w:cs="Arial"/>
          <w:sz w:val="24"/>
          <w:szCs w:val="24"/>
          <w:lang w:val="en-GB"/>
        </w:rPr>
        <w:lastRenderedPageBreak/>
        <w:t>(like Aristotle’s god) – its having rational capacity would in no way impugn</w:t>
      </w:r>
      <w:r w:rsidR="00A076F0" w:rsidRPr="00404A32">
        <w:rPr>
          <w:rFonts w:eastAsia="Calibri" w:cs="Arial"/>
          <w:i/>
          <w:iCs/>
          <w:sz w:val="24"/>
          <w:szCs w:val="24"/>
          <w:lang w:val="en-GB"/>
        </w:rPr>
        <w:t xml:space="preserve"> our</w:t>
      </w:r>
      <w:r w:rsidR="00A076F0" w:rsidRPr="00A076F0">
        <w:rPr>
          <w:rFonts w:eastAsia="Calibri" w:cs="Arial"/>
          <w:sz w:val="24"/>
          <w:szCs w:val="24"/>
          <w:lang w:val="en-GB"/>
        </w:rPr>
        <w:t xml:space="preserve"> being </w:t>
      </w:r>
      <w:r w:rsidR="00A076F0" w:rsidRPr="00404A32">
        <w:rPr>
          <w:rFonts w:eastAsia="Calibri" w:cs="Arial"/>
          <w:sz w:val="24"/>
          <w:szCs w:val="24"/>
          <w:lang w:val="en-GB"/>
        </w:rPr>
        <w:t>essentially</w:t>
      </w:r>
      <w:r w:rsidR="00A076F0" w:rsidRPr="00A076F0">
        <w:rPr>
          <w:rFonts w:eastAsia="Calibri" w:cs="Arial"/>
          <w:sz w:val="24"/>
          <w:szCs w:val="24"/>
          <w:lang w:val="en-GB"/>
        </w:rPr>
        <w:t xml:space="preserve"> rational</w:t>
      </w:r>
      <w:r w:rsidR="00CC1763">
        <w:rPr>
          <w:rFonts w:eastAsia="Calibri" w:cs="Arial"/>
          <w:sz w:val="24"/>
          <w:szCs w:val="24"/>
          <w:lang w:val="en-GB"/>
        </w:rPr>
        <w:t xml:space="preserve"> animals</w:t>
      </w:r>
      <w:r w:rsidR="00A076F0" w:rsidRPr="00A076F0">
        <w:rPr>
          <w:rFonts w:eastAsia="Calibri" w:cs="Arial"/>
          <w:sz w:val="24"/>
          <w:szCs w:val="24"/>
          <w:lang w:val="en-GB"/>
        </w:rPr>
        <w:t>.</w:t>
      </w:r>
      <w:r w:rsidR="00E6093B">
        <w:rPr>
          <w:rStyle w:val="FootnoteReference"/>
          <w:rFonts w:eastAsia="Calibri" w:cs="Arial"/>
          <w:sz w:val="24"/>
          <w:szCs w:val="24"/>
          <w:lang w:val="en-GB"/>
        </w:rPr>
        <w:footnoteReference w:id="28"/>
      </w:r>
    </w:p>
    <w:p w14:paraId="06B92221" w14:textId="3D4165E1" w:rsidR="00285C4F" w:rsidRPr="00285C4F" w:rsidRDefault="00285C4F" w:rsidP="00FD1E32">
      <w:pPr>
        <w:rPr>
          <w:rFonts w:eastAsia="Calibri" w:cs="Arial"/>
          <w:b/>
          <w:bCs/>
          <w:sz w:val="24"/>
          <w:szCs w:val="24"/>
          <w:lang w:val="en-GB"/>
        </w:rPr>
      </w:pPr>
      <w:r w:rsidRPr="00285C4F">
        <w:rPr>
          <w:rFonts w:eastAsia="Calibri" w:cs="Arial"/>
          <w:b/>
          <w:bCs/>
          <w:sz w:val="24"/>
          <w:szCs w:val="24"/>
          <w:lang w:val="en-GB"/>
        </w:rPr>
        <w:t>3.</w:t>
      </w:r>
      <w:r>
        <w:rPr>
          <w:rFonts w:eastAsia="Calibri" w:cs="Arial"/>
          <w:b/>
          <w:bCs/>
          <w:sz w:val="24"/>
          <w:szCs w:val="24"/>
          <w:lang w:val="en-GB"/>
        </w:rPr>
        <w:t>2</w:t>
      </w:r>
      <w:r w:rsidRPr="00285C4F">
        <w:rPr>
          <w:rFonts w:eastAsia="Calibri" w:cs="Arial"/>
          <w:b/>
          <w:bCs/>
          <w:sz w:val="24"/>
          <w:szCs w:val="24"/>
          <w:lang w:val="en-GB"/>
        </w:rPr>
        <w:tab/>
      </w:r>
      <w:r>
        <w:rPr>
          <w:rFonts w:eastAsia="Calibri" w:cs="Arial"/>
          <w:b/>
          <w:bCs/>
          <w:sz w:val="24"/>
          <w:szCs w:val="24"/>
          <w:lang w:val="en-GB"/>
        </w:rPr>
        <w:t>Post-Darwinian Conceptions of Function</w:t>
      </w:r>
    </w:p>
    <w:p w14:paraId="46589107" w14:textId="227AD11E" w:rsidR="006B47B8" w:rsidRDefault="00742CEA" w:rsidP="00FD1E32">
      <w:pPr>
        <w:rPr>
          <w:rFonts w:eastAsia="Calibri" w:cs="Arial"/>
          <w:sz w:val="24"/>
          <w:szCs w:val="24"/>
          <w:lang w:val="en-GB"/>
        </w:rPr>
      </w:pPr>
      <w:r>
        <w:rPr>
          <w:rFonts w:eastAsia="Calibri" w:cs="Arial"/>
          <w:sz w:val="24"/>
          <w:szCs w:val="24"/>
          <w:lang w:val="en-GB"/>
        </w:rPr>
        <w:t xml:space="preserve">Given this account of our rational </w:t>
      </w:r>
      <w:r w:rsidR="00E05CD3">
        <w:rPr>
          <w:rFonts w:eastAsia="Calibri" w:cs="Arial"/>
          <w:sz w:val="24"/>
          <w:szCs w:val="24"/>
          <w:lang w:val="en-GB"/>
        </w:rPr>
        <w:t xml:space="preserve">animal </w:t>
      </w:r>
      <w:r>
        <w:rPr>
          <w:rFonts w:eastAsia="Calibri" w:cs="Arial"/>
          <w:sz w:val="24"/>
          <w:szCs w:val="24"/>
          <w:lang w:val="en-GB"/>
        </w:rPr>
        <w:t>nature</w:t>
      </w:r>
      <w:r w:rsidR="008A1B72">
        <w:rPr>
          <w:rFonts w:eastAsia="Calibri" w:cs="Arial"/>
          <w:sz w:val="24"/>
          <w:szCs w:val="24"/>
          <w:lang w:val="en-GB"/>
        </w:rPr>
        <w:t xml:space="preserve"> – including </w:t>
      </w:r>
      <w:r>
        <w:rPr>
          <w:rFonts w:eastAsia="Calibri" w:cs="Arial"/>
          <w:sz w:val="24"/>
          <w:szCs w:val="24"/>
          <w:lang w:val="en-GB"/>
        </w:rPr>
        <w:t>its manifold functions and correlative perfections</w:t>
      </w:r>
      <w:r w:rsidR="00473ADA">
        <w:rPr>
          <w:rFonts w:eastAsia="Calibri" w:cs="Arial"/>
          <w:sz w:val="24"/>
          <w:szCs w:val="24"/>
          <w:lang w:val="en-GB"/>
        </w:rPr>
        <w:t xml:space="preserve"> or goods</w:t>
      </w:r>
      <w:r w:rsidR="008A1B72">
        <w:rPr>
          <w:rFonts w:eastAsia="Calibri" w:cs="Arial"/>
          <w:sz w:val="24"/>
          <w:szCs w:val="24"/>
          <w:lang w:val="en-GB"/>
        </w:rPr>
        <w:t xml:space="preserve"> –</w:t>
      </w:r>
      <w:r>
        <w:rPr>
          <w:rFonts w:eastAsia="Calibri" w:cs="Arial"/>
          <w:sz w:val="24"/>
          <w:szCs w:val="24"/>
          <w:lang w:val="en-GB"/>
        </w:rPr>
        <w:t xml:space="preserve"> it</w:t>
      </w:r>
      <w:r w:rsidR="008A1B72">
        <w:rPr>
          <w:rFonts w:eastAsia="Calibri" w:cs="Arial"/>
          <w:sz w:val="24"/>
          <w:szCs w:val="24"/>
          <w:lang w:val="en-GB"/>
        </w:rPr>
        <w:t xml:space="preserve"> </w:t>
      </w:r>
      <w:r>
        <w:rPr>
          <w:rFonts w:eastAsia="Calibri" w:cs="Arial"/>
          <w:sz w:val="24"/>
          <w:szCs w:val="24"/>
          <w:lang w:val="en-GB"/>
        </w:rPr>
        <w:t xml:space="preserve">is time to confront </w:t>
      </w:r>
      <w:r w:rsidR="00F111EE">
        <w:rPr>
          <w:rFonts w:eastAsia="Calibri" w:cs="Arial"/>
          <w:sz w:val="24"/>
          <w:szCs w:val="24"/>
          <w:lang w:val="en-GB"/>
        </w:rPr>
        <w:t xml:space="preserve">a radically </w:t>
      </w:r>
      <w:r w:rsidR="00D52A4E">
        <w:rPr>
          <w:rFonts w:eastAsia="Calibri" w:cs="Arial"/>
          <w:sz w:val="24"/>
          <w:szCs w:val="24"/>
          <w:lang w:val="en-GB"/>
        </w:rPr>
        <w:t xml:space="preserve">different </w:t>
      </w:r>
      <w:r w:rsidR="00F111EE">
        <w:rPr>
          <w:rFonts w:eastAsia="Calibri" w:cs="Arial"/>
          <w:sz w:val="24"/>
          <w:szCs w:val="24"/>
          <w:lang w:val="en-GB"/>
        </w:rPr>
        <w:t xml:space="preserve">approach to human functionality: namely, that </w:t>
      </w:r>
      <w:r w:rsidR="00935DA2">
        <w:rPr>
          <w:rFonts w:eastAsia="Calibri" w:cs="Arial"/>
          <w:sz w:val="24"/>
          <w:szCs w:val="24"/>
          <w:lang w:val="en-GB"/>
        </w:rPr>
        <w:t>developed in the light of</w:t>
      </w:r>
      <w:r w:rsidR="00F111EE">
        <w:rPr>
          <w:rFonts w:eastAsia="Calibri" w:cs="Arial"/>
          <w:sz w:val="24"/>
          <w:szCs w:val="24"/>
          <w:lang w:val="en-GB"/>
        </w:rPr>
        <w:t xml:space="preserve"> post-Darwinian evolutionary biology.</w:t>
      </w:r>
      <w:r w:rsidR="00D52A4E">
        <w:rPr>
          <w:rFonts w:eastAsia="Calibri" w:cs="Arial"/>
          <w:sz w:val="24"/>
          <w:szCs w:val="24"/>
          <w:lang w:val="en-GB"/>
        </w:rPr>
        <w:t xml:space="preserve"> </w:t>
      </w:r>
      <w:r w:rsidR="00655296">
        <w:rPr>
          <w:rFonts w:eastAsia="Calibri" w:cs="Arial"/>
          <w:sz w:val="24"/>
          <w:szCs w:val="24"/>
          <w:lang w:val="en-GB"/>
        </w:rPr>
        <w:t xml:space="preserve">Owing to </w:t>
      </w:r>
      <w:r w:rsidR="00D52A4E">
        <w:rPr>
          <w:rFonts w:eastAsia="Calibri" w:cs="Arial"/>
          <w:sz w:val="24"/>
          <w:szCs w:val="24"/>
          <w:lang w:val="en-GB"/>
        </w:rPr>
        <w:t xml:space="preserve">the seriousness with which </w:t>
      </w:r>
      <w:r w:rsidR="00A67540">
        <w:rPr>
          <w:rFonts w:eastAsia="Calibri" w:cs="Arial"/>
          <w:sz w:val="24"/>
          <w:szCs w:val="24"/>
          <w:lang w:val="en-GB"/>
        </w:rPr>
        <w:t>this</w:t>
      </w:r>
      <w:r w:rsidR="00D52A4E">
        <w:rPr>
          <w:rFonts w:eastAsia="Calibri" w:cs="Arial"/>
          <w:sz w:val="24"/>
          <w:szCs w:val="24"/>
          <w:lang w:val="en-GB"/>
        </w:rPr>
        <w:t xml:space="preserve"> is taken, </w:t>
      </w:r>
      <w:r w:rsidR="008A1B72">
        <w:rPr>
          <w:rFonts w:eastAsia="Calibri" w:cs="Arial"/>
          <w:sz w:val="24"/>
          <w:szCs w:val="24"/>
          <w:lang w:val="en-GB"/>
        </w:rPr>
        <w:t xml:space="preserve">and rightly taken, </w:t>
      </w:r>
      <w:r w:rsidR="00D52A4E">
        <w:rPr>
          <w:rFonts w:eastAsia="Calibri" w:cs="Arial"/>
          <w:sz w:val="24"/>
          <w:szCs w:val="24"/>
          <w:lang w:val="en-GB"/>
        </w:rPr>
        <w:t>no</w:t>
      </w:r>
      <w:r w:rsidR="00777FFD">
        <w:rPr>
          <w:rFonts w:eastAsia="Calibri" w:cs="Arial"/>
          <w:sz w:val="24"/>
          <w:szCs w:val="24"/>
          <w:lang w:val="en-GB"/>
        </w:rPr>
        <w:t xml:space="preserve"> neo-</w:t>
      </w:r>
      <w:r w:rsidR="00D52A4E">
        <w:rPr>
          <w:rFonts w:eastAsia="Calibri" w:cs="Arial"/>
          <w:sz w:val="24"/>
          <w:szCs w:val="24"/>
          <w:lang w:val="en-GB"/>
        </w:rPr>
        <w:t>Aristotelian can afford to ignore it. In what follows, I shall delineate two basic</w:t>
      </w:r>
      <w:r w:rsidR="00473ADA">
        <w:rPr>
          <w:rFonts w:eastAsia="Calibri" w:cs="Arial"/>
          <w:sz w:val="24"/>
          <w:szCs w:val="24"/>
          <w:lang w:val="en-GB"/>
        </w:rPr>
        <w:t xml:space="preserve"> interpretative</w:t>
      </w:r>
      <w:r w:rsidR="00D52A4E">
        <w:rPr>
          <w:rFonts w:eastAsia="Calibri" w:cs="Arial"/>
          <w:sz w:val="24"/>
          <w:szCs w:val="24"/>
          <w:lang w:val="en-GB"/>
        </w:rPr>
        <w:t xml:space="preserve"> options that have emerged from the </w:t>
      </w:r>
      <w:r w:rsidR="008A1B72">
        <w:rPr>
          <w:rFonts w:eastAsia="Calibri" w:cs="Arial"/>
          <w:sz w:val="24"/>
          <w:szCs w:val="24"/>
          <w:lang w:val="en-GB"/>
        </w:rPr>
        <w:t>pertinent</w:t>
      </w:r>
      <w:r w:rsidR="00C2271B">
        <w:rPr>
          <w:rFonts w:eastAsia="Calibri" w:cs="Arial"/>
          <w:sz w:val="24"/>
          <w:szCs w:val="24"/>
          <w:lang w:val="en-GB"/>
        </w:rPr>
        <w:t>,</w:t>
      </w:r>
      <w:r w:rsidR="00AA77E4">
        <w:rPr>
          <w:rFonts w:eastAsia="Calibri" w:cs="Arial"/>
          <w:sz w:val="24"/>
          <w:szCs w:val="24"/>
          <w:lang w:val="en-GB"/>
        </w:rPr>
        <w:t xml:space="preserve"> </w:t>
      </w:r>
      <w:r w:rsidR="00D52A4E">
        <w:rPr>
          <w:rFonts w:eastAsia="Calibri" w:cs="Arial"/>
          <w:sz w:val="24"/>
          <w:szCs w:val="24"/>
          <w:lang w:val="en-GB"/>
        </w:rPr>
        <w:t xml:space="preserve">philosophically-informed </w:t>
      </w:r>
      <w:r w:rsidR="00847CFF">
        <w:rPr>
          <w:rFonts w:eastAsia="Calibri" w:cs="Arial"/>
          <w:sz w:val="24"/>
          <w:szCs w:val="24"/>
          <w:lang w:val="en-GB"/>
        </w:rPr>
        <w:t>literature</w:t>
      </w:r>
      <w:r w:rsidR="00777FFD">
        <w:rPr>
          <w:rFonts w:eastAsia="Calibri" w:cs="Arial"/>
          <w:sz w:val="24"/>
          <w:szCs w:val="24"/>
          <w:lang w:val="en-GB"/>
        </w:rPr>
        <w:t xml:space="preserve">. Characterising these </w:t>
      </w:r>
      <w:r w:rsidR="00252782">
        <w:rPr>
          <w:rFonts w:eastAsia="Calibri" w:cs="Arial"/>
          <w:sz w:val="24"/>
          <w:szCs w:val="24"/>
          <w:lang w:val="en-GB"/>
        </w:rPr>
        <w:t xml:space="preserve">as </w:t>
      </w:r>
      <w:r w:rsidR="00473ADA">
        <w:rPr>
          <w:rFonts w:eastAsia="Calibri" w:cs="Arial"/>
          <w:sz w:val="24"/>
          <w:szCs w:val="24"/>
          <w:lang w:val="en-GB"/>
        </w:rPr>
        <w:t>‘</w:t>
      </w:r>
      <w:r w:rsidR="00777FFD">
        <w:rPr>
          <w:rFonts w:eastAsia="Calibri" w:cs="Arial"/>
          <w:sz w:val="24"/>
          <w:szCs w:val="24"/>
          <w:lang w:val="en-GB"/>
        </w:rPr>
        <w:t>Scylla</w:t>
      </w:r>
      <w:r w:rsidR="00473ADA">
        <w:rPr>
          <w:rFonts w:eastAsia="Calibri" w:cs="Arial"/>
          <w:sz w:val="24"/>
          <w:szCs w:val="24"/>
          <w:lang w:val="en-GB"/>
        </w:rPr>
        <w:t>’</w:t>
      </w:r>
      <w:r w:rsidR="00777FFD">
        <w:rPr>
          <w:rFonts w:eastAsia="Calibri" w:cs="Arial"/>
          <w:sz w:val="24"/>
          <w:szCs w:val="24"/>
          <w:lang w:val="en-GB"/>
        </w:rPr>
        <w:t xml:space="preserve"> and </w:t>
      </w:r>
      <w:r w:rsidR="00473ADA">
        <w:rPr>
          <w:rFonts w:eastAsia="Calibri" w:cs="Arial"/>
          <w:sz w:val="24"/>
          <w:szCs w:val="24"/>
          <w:lang w:val="en-GB"/>
        </w:rPr>
        <w:t>‘</w:t>
      </w:r>
      <w:r w:rsidR="00777FFD">
        <w:rPr>
          <w:rFonts w:eastAsia="Calibri" w:cs="Arial"/>
          <w:sz w:val="24"/>
          <w:szCs w:val="24"/>
          <w:lang w:val="en-GB"/>
        </w:rPr>
        <w:t>Charybdis</w:t>
      </w:r>
      <w:r w:rsidR="00473ADA">
        <w:rPr>
          <w:rFonts w:eastAsia="Calibri" w:cs="Arial"/>
          <w:sz w:val="24"/>
          <w:szCs w:val="24"/>
          <w:lang w:val="en-GB"/>
        </w:rPr>
        <w:t>’</w:t>
      </w:r>
      <w:r w:rsidR="00777FFD">
        <w:rPr>
          <w:rFonts w:eastAsia="Calibri" w:cs="Arial"/>
          <w:sz w:val="24"/>
          <w:szCs w:val="24"/>
          <w:lang w:val="en-GB"/>
        </w:rPr>
        <w:t>, I shall argue that both options are problematic – owing, primarily, to their relativism and reductivism respectively – and that neither yields sufficient reason to abandon our original</w:t>
      </w:r>
      <w:r w:rsidR="00064167">
        <w:rPr>
          <w:rFonts w:eastAsia="Calibri" w:cs="Arial"/>
          <w:sz w:val="24"/>
          <w:szCs w:val="24"/>
          <w:lang w:val="en-GB"/>
        </w:rPr>
        <w:t>,</w:t>
      </w:r>
      <w:r w:rsidR="00777FFD">
        <w:rPr>
          <w:rFonts w:eastAsia="Calibri" w:cs="Arial"/>
          <w:sz w:val="24"/>
          <w:szCs w:val="24"/>
          <w:lang w:val="en-GB"/>
        </w:rPr>
        <w:t xml:space="preserve"> Aristotelian</w:t>
      </w:r>
      <w:r w:rsidR="00064167">
        <w:rPr>
          <w:rFonts w:eastAsia="Calibri" w:cs="Arial"/>
          <w:sz w:val="24"/>
          <w:szCs w:val="24"/>
          <w:lang w:val="en-GB"/>
        </w:rPr>
        <w:t>,</w:t>
      </w:r>
      <w:r w:rsidR="00777FFD">
        <w:rPr>
          <w:rFonts w:eastAsia="Calibri" w:cs="Arial"/>
          <w:sz w:val="24"/>
          <w:szCs w:val="24"/>
          <w:lang w:val="en-GB"/>
        </w:rPr>
        <w:t xml:space="preserve"> functionalist schema.    </w:t>
      </w:r>
      <w:r w:rsidR="00F111EE">
        <w:rPr>
          <w:rFonts w:eastAsia="Calibri" w:cs="Arial"/>
          <w:sz w:val="24"/>
          <w:szCs w:val="24"/>
          <w:lang w:val="en-GB"/>
        </w:rPr>
        <w:t xml:space="preserve"> </w:t>
      </w:r>
    </w:p>
    <w:p w14:paraId="7723B722" w14:textId="683BC15D" w:rsidR="006F7D3D" w:rsidRDefault="00064167" w:rsidP="00FD1E32">
      <w:pPr>
        <w:rPr>
          <w:rFonts w:eastAsia="Calibri" w:cs="Arial"/>
          <w:sz w:val="24"/>
          <w:szCs w:val="24"/>
          <w:lang w:val="en-GB"/>
        </w:rPr>
      </w:pPr>
      <w:r>
        <w:rPr>
          <w:rFonts w:eastAsia="Calibri" w:cs="Arial"/>
          <w:sz w:val="24"/>
          <w:szCs w:val="24"/>
          <w:lang w:val="en-GB"/>
        </w:rPr>
        <w:tab/>
        <w:t xml:space="preserve">The Scylla </w:t>
      </w:r>
      <w:r w:rsidR="00380CD6">
        <w:rPr>
          <w:rFonts w:eastAsia="Calibri" w:cs="Arial"/>
          <w:sz w:val="24"/>
          <w:szCs w:val="24"/>
          <w:lang w:val="en-GB"/>
        </w:rPr>
        <w:t>in th</w:t>
      </w:r>
      <w:r w:rsidR="00473ADA">
        <w:rPr>
          <w:rFonts w:eastAsia="Calibri" w:cs="Arial"/>
          <w:sz w:val="24"/>
          <w:szCs w:val="24"/>
          <w:lang w:val="en-GB"/>
        </w:rPr>
        <w:t>e evolutionary literature</w:t>
      </w:r>
      <w:r w:rsidR="00380CD6">
        <w:rPr>
          <w:rFonts w:eastAsia="Calibri" w:cs="Arial"/>
          <w:sz w:val="24"/>
          <w:szCs w:val="24"/>
          <w:lang w:val="en-GB"/>
        </w:rPr>
        <w:t xml:space="preserve"> </w:t>
      </w:r>
      <w:r w:rsidR="00252782">
        <w:rPr>
          <w:rFonts w:eastAsia="Calibri" w:cs="Arial"/>
          <w:sz w:val="24"/>
          <w:szCs w:val="24"/>
          <w:lang w:val="en-GB"/>
        </w:rPr>
        <w:t>originate</w:t>
      </w:r>
      <w:r w:rsidR="00264F61">
        <w:rPr>
          <w:rFonts w:eastAsia="Calibri" w:cs="Arial"/>
          <w:sz w:val="24"/>
          <w:szCs w:val="24"/>
          <w:lang w:val="en-GB"/>
        </w:rPr>
        <w:t>d</w:t>
      </w:r>
      <w:r w:rsidR="00533CEE">
        <w:rPr>
          <w:rFonts w:eastAsia="Calibri" w:cs="Arial"/>
          <w:sz w:val="24"/>
          <w:szCs w:val="24"/>
          <w:lang w:val="en-GB"/>
        </w:rPr>
        <w:t xml:space="preserve"> in</w:t>
      </w:r>
      <w:r w:rsidR="00380CD6">
        <w:rPr>
          <w:rFonts w:eastAsia="Calibri" w:cs="Arial"/>
          <w:sz w:val="24"/>
          <w:szCs w:val="24"/>
          <w:lang w:val="en-GB"/>
        </w:rPr>
        <w:t xml:space="preserve"> Robert Cummins’s seminal paper, ‘Functional A</w:t>
      </w:r>
      <w:r w:rsidR="00252782">
        <w:rPr>
          <w:rFonts w:eastAsia="Calibri" w:cs="Arial"/>
          <w:sz w:val="24"/>
          <w:szCs w:val="24"/>
          <w:lang w:val="en-GB"/>
        </w:rPr>
        <w:t>na</w:t>
      </w:r>
      <w:r w:rsidR="00380CD6">
        <w:rPr>
          <w:rFonts w:eastAsia="Calibri" w:cs="Arial"/>
          <w:sz w:val="24"/>
          <w:szCs w:val="24"/>
          <w:lang w:val="en-GB"/>
        </w:rPr>
        <w:t xml:space="preserve">lysis’ (Cummins 1975). </w:t>
      </w:r>
      <w:r w:rsidR="00CB669B">
        <w:rPr>
          <w:rFonts w:eastAsia="Calibri" w:cs="Arial"/>
          <w:sz w:val="24"/>
          <w:szCs w:val="24"/>
          <w:lang w:val="en-GB"/>
        </w:rPr>
        <w:t xml:space="preserve">According to Cummins, ‘To ascribe a function to something is to ascribe a capacity to it which is singled out by its role in an analysis of some capacity of a containing system’ (765). </w:t>
      </w:r>
      <w:r w:rsidR="003E4569">
        <w:rPr>
          <w:rFonts w:eastAsia="Calibri" w:cs="Arial"/>
          <w:sz w:val="24"/>
          <w:szCs w:val="24"/>
          <w:lang w:val="en-GB"/>
        </w:rPr>
        <w:t>T</w:t>
      </w:r>
      <w:r w:rsidR="00CB669B">
        <w:rPr>
          <w:rFonts w:eastAsia="Calibri" w:cs="Arial"/>
          <w:sz w:val="24"/>
          <w:szCs w:val="24"/>
          <w:lang w:val="en-GB"/>
        </w:rPr>
        <w:t>he scope of this definition seems to include both organic and inorganic ‘containing systems’</w:t>
      </w:r>
      <w:r w:rsidR="003E4569">
        <w:rPr>
          <w:rFonts w:eastAsia="Calibri" w:cs="Arial"/>
          <w:sz w:val="24"/>
          <w:szCs w:val="24"/>
          <w:lang w:val="en-GB"/>
        </w:rPr>
        <w:t>;</w:t>
      </w:r>
      <w:r w:rsidR="00CB669B">
        <w:rPr>
          <w:rFonts w:eastAsia="Calibri" w:cs="Arial"/>
          <w:sz w:val="24"/>
          <w:szCs w:val="24"/>
          <w:lang w:val="en-GB"/>
        </w:rPr>
        <w:t xml:space="preserve"> I shall dwell, however, on organic examples. Take the case of the heart (in many animals, including humans): the neo-Aristotelian</w:t>
      </w:r>
      <w:r w:rsidR="004A54E4">
        <w:rPr>
          <w:rFonts w:eastAsia="Calibri" w:cs="Arial"/>
          <w:sz w:val="24"/>
          <w:szCs w:val="24"/>
          <w:lang w:val="en-GB"/>
        </w:rPr>
        <w:t>, along with the ‘man in the street’,</w:t>
      </w:r>
      <w:r w:rsidR="00CB669B">
        <w:rPr>
          <w:rFonts w:eastAsia="Calibri" w:cs="Arial"/>
          <w:sz w:val="24"/>
          <w:szCs w:val="24"/>
          <w:lang w:val="en-GB"/>
        </w:rPr>
        <w:t xml:space="preserve"> would designate its proper function as to pump blood around the body. From this, we can </w:t>
      </w:r>
      <w:r w:rsidR="003409CB">
        <w:rPr>
          <w:rFonts w:eastAsia="Calibri" w:cs="Arial"/>
          <w:sz w:val="24"/>
          <w:szCs w:val="24"/>
          <w:lang w:val="en-GB"/>
        </w:rPr>
        <w:t xml:space="preserve">infer what a good heart is – one that pumps blood efficiently – </w:t>
      </w:r>
      <w:r w:rsidR="004A54E4">
        <w:rPr>
          <w:rFonts w:eastAsia="Calibri" w:cs="Arial"/>
          <w:sz w:val="24"/>
          <w:szCs w:val="24"/>
          <w:lang w:val="en-GB"/>
        </w:rPr>
        <w:t>and</w:t>
      </w:r>
      <w:r w:rsidR="003409CB">
        <w:rPr>
          <w:rFonts w:eastAsia="Calibri" w:cs="Arial"/>
          <w:sz w:val="24"/>
          <w:szCs w:val="24"/>
          <w:lang w:val="en-GB"/>
        </w:rPr>
        <w:t xml:space="preserve"> </w:t>
      </w:r>
      <w:r w:rsidR="004A54E4">
        <w:rPr>
          <w:rFonts w:eastAsia="Calibri" w:cs="Arial"/>
          <w:sz w:val="24"/>
          <w:szCs w:val="24"/>
          <w:lang w:val="en-GB"/>
        </w:rPr>
        <w:t>thus</w:t>
      </w:r>
      <w:r w:rsidR="003409CB">
        <w:rPr>
          <w:rFonts w:eastAsia="Calibri" w:cs="Arial"/>
          <w:sz w:val="24"/>
          <w:szCs w:val="24"/>
          <w:lang w:val="en-GB"/>
        </w:rPr>
        <w:t xml:space="preserve"> what a defective, bad (or at least sub-optimal) heart is: one that does not. </w:t>
      </w:r>
      <w:r w:rsidR="00CB669B">
        <w:rPr>
          <w:rFonts w:eastAsia="Calibri" w:cs="Arial"/>
          <w:sz w:val="24"/>
          <w:szCs w:val="24"/>
          <w:lang w:val="en-GB"/>
        </w:rPr>
        <w:t>For Cummins, by contrast, this is to pick ou</w:t>
      </w:r>
      <w:r w:rsidR="003409CB">
        <w:rPr>
          <w:rFonts w:eastAsia="Calibri" w:cs="Arial"/>
          <w:sz w:val="24"/>
          <w:szCs w:val="24"/>
          <w:lang w:val="en-GB"/>
        </w:rPr>
        <w:t xml:space="preserve">t a cardiac capacity that </w:t>
      </w:r>
      <w:r w:rsidR="00057A89">
        <w:rPr>
          <w:rFonts w:eastAsia="Calibri" w:cs="Arial"/>
          <w:sz w:val="24"/>
          <w:szCs w:val="24"/>
          <w:lang w:val="en-GB"/>
        </w:rPr>
        <w:t xml:space="preserve">merely </w:t>
      </w:r>
      <w:r w:rsidR="003409CB" w:rsidRPr="00516469">
        <w:rPr>
          <w:rFonts w:eastAsia="Calibri" w:cs="Arial"/>
          <w:i/>
          <w:iCs/>
          <w:sz w:val="24"/>
          <w:szCs w:val="24"/>
          <w:lang w:val="en-GB"/>
        </w:rPr>
        <w:t>happens</w:t>
      </w:r>
      <w:r w:rsidR="003409CB">
        <w:rPr>
          <w:rFonts w:eastAsia="Calibri" w:cs="Arial"/>
          <w:sz w:val="24"/>
          <w:szCs w:val="24"/>
          <w:lang w:val="en-GB"/>
        </w:rPr>
        <w:t xml:space="preserve"> to interest </w:t>
      </w:r>
      <w:r w:rsidR="00057A89">
        <w:rPr>
          <w:rFonts w:eastAsia="Calibri" w:cs="Arial"/>
          <w:sz w:val="24"/>
          <w:szCs w:val="24"/>
          <w:lang w:val="en-GB"/>
        </w:rPr>
        <w:t>some</w:t>
      </w:r>
      <w:r w:rsidR="004A54E4">
        <w:rPr>
          <w:rFonts w:eastAsia="Calibri" w:cs="Arial"/>
          <w:sz w:val="24"/>
          <w:szCs w:val="24"/>
          <w:lang w:val="en-GB"/>
        </w:rPr>
        <w:t xml:space="preserve"> (</w:t>
      </w:r>
      <w:r w:rsidR="00516469">
        <w:rPr>
          <w:rFonts w:eastAsia="Calibri" w:cs="Arial"/>
          <w:sz w:val="24"/>
          <w:szCs w:val="24"/>
          <w:lang w:val="en-GB"/>
        </w:rPr>
        <w:t xml:space="preserve">or </w:t>
      </w:r>
      <w:r w:rsidR="004A54E4">
        <w:rPr>
          <w:rFonts w:eastAsia="Calibri" w:cs="Arial"/>
          <w:sz w:val="24"/>
          <w:szCs w:val="24"/>
          <w:lang w:val="en-GB"/>
        </w:rPr>
        <w:t>maybe many)</w:t>
      </w:r>
      <w:r w:rsidR="00057A89">
        <w:rPr>
          <w:rFonts w:eastAsia="Calibri" w:cs="Arial"/>
          <w:sz w:val="24"/>
          <w:szCs w:val="24"/>
          <w:lang w:val="en-GB"/>
        </w:rPr>
        <w:t xml:space="preserve"> enquirers</w:t>
      </w:r>
      <w:r w:rsidR="003409CB">
        <w:rPr>
          <w:rFonts w:eastAsia="Calibri" w:cs="Arial"/>
          <w:sz w:val="24"/>
          <w:szCs w:val="24"/>
          <w:lang w:val="en-GB"/>
        </w:rPr>
        <w:t xml:space="preserve">. </w:t>
      </w:r>
      <w:r w:rsidR="00516469">
        <w:rPr>
          <w:rFonts w:eastAsia="Calibri" w:cs="Arial"/>
          <w:sz w:val="24"/>
          <w:szCs w:val="24"/>
          <w:lang w:val="en-GB"/>
        </w:rPr>
        <w:t>But t</w:t>
      </w:r>
      <w:r w:rsidR="003409CB">
        <w:rPr>
          <w:rFonts w:eastAsia="Calibri" w:cs="Arial"/>
          <w:sz w:val="24"/>
          <w:szCs w:val="24"/>
          <w:lang w:val="en-GB"/>
        </w:rPr>
        <w:t xml:space="preserve">he heart </w:t>
      </w:r>
      <w:r w:rsidR="00516469">
        <w:rPr>
          <w:rFonts w:eastAsia="Calibri" w:cs="Arial"/>
          <w:sz w:val="24"/>
          <w:szCs w:val="24"/>
          <w:lang w:val="en-GB"/>
        </w:rPr>
        <w:t xml:space="preserve">also </w:t>
      </w:r>
      <w:r w:rsidR="003409CB">
        <w:rPr>
          <w:rFonts w:eastAsia="Calibri" w:cs="Arial"/>
          <w:sz w:val="24"/>
          <w:szCs w:val="24"/>
          <w:lang w:val="en-GB"/>
        </w:rPr>
        <w:t>has other capacities, such as to produce various thumping sounds – and there is nothing, in principle, which excludes this</w:t>
      </w:r>
      <w:r w:rsidR="00252782">
        <w:rPr>
          <w:rFonts w:eastAsia="Calibri" w:cs="Arial"/>
          <w:sz w:val="24"/>
          <w:szCs w:val="24"/>
          <w:lang w:val="en-GB"/>
        </w:rPr>
        <w:t xml:space="preserve"> ‘function’</w:t>
      </w:r>
      <w:r w:rsidR="003409CB">
        <w:rPr>
          <w:rFonts w:eastAsia="Calibri" w:cs="Arial"/>
          <w:sz w:val="24"/>
          <w:szCs w:val="24"/>
          <w:lang w:val="en-GB"/>
        </w:rPr>
        <w:t xml:space="preserve"> as an equally </w:t>
      </w:r>
      <w:r w:rsidR="003409CB" w:rsidRPr="00057A89">
        <w:rPr>
          <w:rFonts w:eastAsia="Calibri" w:cs="Arial"/>
          <w:sz w:val="24"/>
          <w:szCs w:val="24"/>
          <w:lang w:val="en-GB"/>
        </w:rPr>
        <w:t>legitimate</w:t>
      </w:r>
      <w:r w:rsidR="003409CB">
        <w:rPr>
          <w:rFonts w:eastAsia="Calibri" w:cs="Arial"/>
          <w:sz w:val="24"/>
          <w:szCs w:val="24"/>
          <w:lang w:val="en-GB"/>
        </w:rPr>
        <w:t xml:space="preserve"> </w:t>
      </w:r>
      <w:r w:rsidR="00252782">
        <w:rPr>
          <w:rFonts w:eastAsia="Calibri" w:cs="Arial"/>
          <w:sz w:val="24"/>
          <w:szCs w:val="24"/>
          <w:lang w:val="en-GB"/>
        </w:rPr>
        <w:t>o</w:t>
      </w:r>
      <w:r w:rsidR="003409CB">
        <w:rPr>
          <w:rFonts w:eastAsia="Calibri" w:cs="Arial"/>
          <w:sz w:val="24"/>
          <w:szCs w:val="24"/>
          <w:lang w:val="en-GB"/>
        </w:rPr>
        <w:t xml:space="preserve">bject of interest. </w:t>
      </w:r>
      <w:r w:rsidR="00057A89">
        <w:rPr>
          <w:rFonts w:eastAsia="Calibri" w:cs="Arial"/>
          <w:sz w:val="24"/>
          <w:szCs w:val="24"/>
          <w:lang w:val="en-GB"/>
        </w:rPr>
        <w:t xml:space="preserve">As he puts matters, what these different </w:t>
      </w:r>
      <w:r w:rsidR="00252782">
        <w:rPr>
          <w:rFonts w:eastAsia="Calibri" w:cs="Arial"/>
          <w:sz w:val="24"/>
          <w:szCs w:val="24"/>
          <w:lang w:val="en-GB"/>
        </w:rPr>
        <w:t>specifications of function</w:t>
      </w:r>
      <w:r w:rsidR="00057A89">
        <w:rPr>
          <w:rFonts w:eastAsia="Calibri" w:cs="Arial"/>
          <w:sz w:val="24"/>
          <w:szCs w:val="24"/>
          <w:lang w:val="en-GB"/>
        </w:rPr>
        <w:t xml:space="preserve"> show is an ‘implicit dependence on an analytical context’</w:t>
      </w:r>
      <w:r w:rsidR="007C7D0A">
        <w:rPr>
          <w:rFonts w:eastAsia="Calibri" w:cs="Arial"/>
          <w:sz w:val="24"/>
          <w:szCs w:val="24"/>
          <w:lang w:val="en-GB"/>
        </w:rPr>
        <w:t>, and hence the need for</w:t>
      </w:r>
      <w:r w:rsidR="00057A89">
        <w:rPr>
          <w:rFonts w:eastAsia="Calibri" w:cs="Arial"/>
          <w:sz w:val="24"/>
          <w:szCs w:val="24"/>
          <w:lang w:val="en-GB"/>
        </w:rPr>
        <w:t xml:space="preserve"> ‘an explicit relativization in our regimented reconstruction of function-ascribing statements’ (</w:t>
      </w:r>
      <w:r w:rsidR="007C7D0A">
        <w:rPr>
          <w:rFonts w:eastAsia="Calibri" w:cs="Arial"/>
          <w:sz w:val="24"/>
          <w:szCs w:val="24"/>
          <w:lang w:val="en-GB"/>
        </w:rPr>
        <w:t>762</w:t>
      </w:r>
      <w:r w:rsidR="00057A89">
        <w:rPr>
          <w:rFonts w:eastAsia="Calibri" w:cs="Arial"/>
          <w:sz w:val="24"/>
          <w:szCs w:val="24"/>
          <w:lang w:val="en-GB"/>
        </w:rPr>
        <w:t xml:space="preserve">). </w:t>
      </w:r>
      <w:r w:rsidR="007C7D0A">
        <w:rPr>
          <w:rFonts w:eastAsia="Calibri" w:cs="Arial"/>
          <w:sz w:val="24"/>
          <w:szCs w:val="24"/>
          <w:lang w:val="en-GB"/>
        </w:rPr>
        <w:t xml:space="preserve">In other words, no talk of </w:t>
      </w:r>
      <w:r w:rsidR="00473ADA">
        <w:rPr>
          <w:rFonts w:eastAsia="Calibri" w:cs="Arial"/>
          <w:sz w:val="24"/>
          <w:szCs w:val="24"/>
          <w:lang w:val="en-GB"/>
        </w:rPr>
        <w:t>‘</w:t>
      </w:r>
      <w:r w:rsidR="007C7D0A">
        <w:rPr>
          <w:rFonts w:eastAsia="Calibri" w:cs="Arial"/>
          <w:sz w:val="24"/>
          <w:szCs w:val="24"/>
          <w:lang w:val="en-GB"/>
        </w:rPr>
        <w:t>functions</w:t>
      </w:r>
      <w:r w:rsidR="00473ADA">
        <w:rPr>
          <w:rFonts w:eastAsia="Calibri" w:cs="Arial"/>
          <w:sz w:val="24"/>
          <w:szCs w:val="24"/>
          <w:lang w:val="en-GB"/>
        </w:rPr>
        <w:t>’</w:t>
      </w:r>
      <w:r w:rsidR="007C7D0A">
        <w:rPr>
          <w:rFonts w:eastAsia="Calibri" w:cs="Arial"/>
          <w:sz w:val="24"/>
          <w:szCs w:val="24"/>
          <w:lang w:val="en-GB"/>
        </w:rPr>
        <w:t xml:space="preserve"> </w:t>
      </w:r>
      <w:r w:rsidR="003A5774">
        <w:rPr>
          <w:rFonts w:eastAsia="Calibri" w:cs="Arial"/>
          <w:sz w:val="24"/>
          <w:szCs w:val="24"/>
          <w:lang w:val="en-GB"/>
        </w:rPr>
        <w:t>is absolute or to</w:t>
      </w:r>
      <w:r w:rsidR="007C7D0A">
        <w:rPr>
          <w:rFonts w:eastAsia="Calibri" w:cs="Arial"/>
          <w:sz w:val="24"/>
          <w:szCs w:val="24"/>
          <w:lang w:val="en-GB"/>
        </w:rPr>
        <w:t xml:space="preserve"> be taken </w:t>
      </w:r>
      <w:r w:rsidR="007C7D0A" w:rsidRPr="007C7D0A">
        <w:rPr>
          <w:rFonts w:eastAsia="Calibri" w:cs="Arial"/>
          <w:i/>
          <w:iCs/>
          <w:sz w:val="24"/>
          <w:szCs w:val="24"/>
          <w:lang w:val="en-GB"/>
        </w:rPr>
        <w:t>simpliciter:</w:t>
      </w:r>
      <w:r w:rsidR="007C7D0A">
        <w:rPr>
          <w:rFonts w:eastAsia="Calibri" w:cs="Arial"/>
          <w:sz w:val="24"/>
          <w:szCs w:val="24"/>
          <w:lang w:val="en-GB"/>
        </w:rPr>
        <w:t xml:space="preserve"> functions always and necessarily</w:t>
      </w:r>
      <w:r w:rsidR="003409CB">
        <w:rPr>
          <w:rFonts w:eastAsia="Calibri" w:cs="Arial"/>
          <w:sz w:val="24"/>
          <w:szCs w:val="24"/>
          <w:lang w:val="en-GB"/>
        </w:rPr>
        <w:t xml:space="preserve"> </w:t>
      </w:r>
      <w:r w:rsidR="007C7D0A">
        <w:rPr>
          <w:rFonts w:eastAsia="Calibri" w:cs="Arial"/>
          <w:sz w:val="24"/>
          <w:szCs w:val="24"/>
          <w:lang w:val="en-GB"/>
        </w:rPr>
        <w:t xml:space="preserve">presuppose particular analytical interest(s), and it is only relative to </w:t>
      </w:r>
      <w:r w:rsidR="00252782">
        <w:rPr>
          <w:rFonts w:eastAsia="Calibri" w:cs="Arial"/>
          <w:sz w:val="24"/>
          <w:szCs w:val="24"/>
          <w:lang w:val="en-GB"/>
        </w:rPr>
        <w:t>such</w:t>
      </w:r>
      <w:r w:rsidR="007C7D0A">
        <w:rPr>
          <w:rFonts w:eastAsia="Calibri" w:cs="Arial"/>
          <w:sz w:val="24"/>
          <w:szCs w:val="24"/>
          <w:lang w:val="en-GB"/>
        </w:rPr>
        <w:t xml:space="preserve"> analytical context</w:t>
      </w:r>
      <w:r w:rsidR="00252782">
        <w:rPr>
          <w:rFonts w:eastAsia="Calibri" w:cs="Arial"/>
          <w:sz w:val="24"/>
          <w:szCs w:val="24"/>
          <w:lang w:val="en-GB"/>
        </w:rPr>
        <w:t>s</w:t>
      </w:r>
      <w:r w:rsidR="007C7D0A">
        <w:rPr>
          <w:rFonts w:eastAsia="Calibri" w:cs="Arial"/>
          <w:sz w:val="24"/>
          <w:szCs w:val="24"/>
          <w:lang w:val="en-GB"/>
        </w:rPr>
        <w:t xml:space="preserve"> that function-ascriptions have sense </w:t>
      </w:r>
      <w:r w:rsidR="00252782">
        <w:rPr>
          <w:rFonts w:eastAsia="Calibri" w:cs="Arial"/>
          <w:sz w:val="24"/>
          <w:szCs w:val="24"/>
          <w:lang w:val="en-GB"/>
        </w:rPr>
        <w:t>or</w:t>
      </w:r>
      <w:r w:rsidR="007C7D0A">
        <w:rPr>
          <w:rFonts w:eastAsia="Calibri" w:cs="Arial"/>
          <w:sz w:val="24"/>
          <w:szCs w:val="24"/>
          <w:lang w:val="en-GB"/>
        </w:rPr>
        <w:t xml:space="preserve"> truth-value. To recur to the heart example, if our interest were people’s disposition to respond to noises, </w:t>
      </w:r>
      <w:r w:rsidR="00516469">
        <w:rPr>
          <w:rFonts w:eastAsia="Calibri" w:cs="Arial"/>
          <w:sz w:val="24"/>
          <w:szCs w:val="24"/>
          <w:lang w:val="en-GB"/>
        </w:rPr>
        <w:t>‘‘</w:t>
      </w:r>
      <w:r w:rsidR="007C7D0A">
        <w:rPr>
          <w:rFonts w:eastAsia="Calibri" w:cs="Arial"/>
          <w:sz w:val="24"/>
          <w:szCs w:val="24"/>
          <w:lang w:val="en-GB"/>
        </w:rPr>
        <w:t>The heart functions as a noise-maker</w:t>
      </w:r>
      <w:r w:rsidR="00516469">
        <w:rPr>
          <w:rFonts w:eastAsia="Calibri" w:cs="Arial"/>
          <w:sz w:val="24"/>
          <w:szCs w:val="24"/>
          <w:lang w:val="en-GB"/>
        </w:rPr>
        <w:t>’</w:t>
      </w:r>
      <w:r w:rsidR="007C7D0A">
        <w:rPr>
          <w:rFonts w:eastAsia="Calibri" w:cs="Arial"/>
          <w:sz w:val="24"/>
          <w:szCs w:val="24"/>
          <w:lang w:val="en-GB"/>
        </w:rPr>
        <w:t xml:space="preserve"> (e.g., as a produce</w:t>
      </w:r>
      <w:r w:rsidR="00533CEE">
        <w:rPr>
          <w:rFonts w:eastAsia="Calibri" w:cs="Arial"/>
          <w:sz w:val="24"/>
          <w:szCs w:val="24"/>
          <w:lang w:val="en-GB"/>
        </w:rPr>
        <w:t>r</w:t>
      </w:r>
      <w:r w:rsidR="007C7D0A">
        <w:rPr>
          <w:rFonts w:eastAsia="Calibri" w:cs="Arial"/>
          <w:sz w:val="24"/>
          <w:szCs w:val="24"/>
          <w:lang w:val="en-GB"/>
        </w:rPr>
        <w:t xml:space="preserve"> of regular thumps), would not even </w:t>
      </w:r>
      <w:r w:rsidR="007C7D0A" w:rsidRPr="00533CEE">
        <w:rPr>
          <w:rFonts w:eastAsia="Calibri" w:cs="Arial"/>
          <w:i/>
          <w:iCs/>
          <w:sz w:val="24"/>
          <w:szCs w:val="24"/>
          <w:lang w:val="en-GB"/>
        </w:rPr>
        <w:t>sound</w:t>
      </w:r>
      <w:r w:rsidR="007C7D0A">
        <w:rPr>
          <w:rFonts w:eastAsia="Calibri" w:cs="Arial"/>
          <w:sz w:val="24"/>
          <w:szCs w:val="24"/>
          <w:lang w:val="en-GB"/>
        </w:rPr>
        <w:t xml:space="preserve"> odd’ (762 n. 21).</w:t>
      </w:r>
    </w:p>
    <w:p w14:paraId="4AE05F6C" w14:textId="0B2CC5D1" w:rsidR="006B47B8" w:rsidRDefault="006F7D3D" w:rsidP="00FD1E32">
      <w:pPr>
        <w:rPr>
          <w:rFonts w:eastAsia="Calibri" w:cs="Arial"/>
          <w:sz w:val="24"/>
          <w:szCs w:val="24"/>
          <w:lang w:val="en-GB"/>
        </w:rPr>
      </w:pPr>
      <w:r>
        <w:rPr>
          <w:rFonts w:eastAsia="Calibri" w:cs="Arial"/>
          <w:sz w:val="24"/>
          <w:szCs w:val="24"/>
          <w:lang w:val="en-GB"/>
        </w:rPr>
        <w:tab/>
        <w:t>Now this relativising or interest-based account of function</w:t>
      </w:r>
      <w:r w:rsidR="00252782">
        <w:rPr>
          <w:rFonts w:eastAsia="Calibri" w:cs="Arial"/>
          <w:sz w:val="24"/>
          <w:szCs w:val="24"/>
          <w:lang w:val="en-GB"/>
        </w:rPr>
        <w:t>s</w:t>
      </w:r>
      <w:r>
        <w:rPr>
          <w:rFonts w:eastAsia="Calibri" w:cs="Arial"/>
          <w:sz w:val="24"/>
          <w:szCs w:val="24"/>
          <w:lang w:val="en-GB"/>
        </w:rPr>
        <w:t xml:space="preserve"> raises a host of problems. First and foremost,</w:t>
      </w:r>
      <w:r w:rsidR="00252782">
        <w:rPr>
          <w:rFonts w:eastAsia="Calibri" w:cs="Arial"/>
          <w:sz w:val="24"/>
          <w:szCs w:val="24"/>
          <w:lang w:val="en-GB"/>
        </w:rPr>
        <w:t xml:space="preserve"> there seems an effective (yet unacknowledged) change of subject, from proper functions – and hence from ‘what is x for?’ or objective teleological questions – to ‘how?’ questions,</w:t>
      </w:r>
      <w:r w:rsidR="00246C98">
        <w:rPr>
          <w:rStyle w:val="FootnoteReference"/>
          <w:rFonts w:eastAsia="Calibri" w:cs="Arial"/>
          <w:sz w:val="24"/>
          <w:szCs w:val="24"/>
          <w:lang w:val="en-GB"/>
        </w:rPr>
        <w:footnoteReference w:id="29"/>
      </w:r>
      <w:r w:rsidR="00252782">
        <w:rPr>
          <w:rFonts w:eastAsia="Calibri" w:cs="Arial"/>
          <w:sz w:val="24"/>
          <w:szCs w:val="24"/>
          <w:lang w:val="en-GB"/>
        </w:rPr>
        <w:t xml:space="preserve"> which focus on </w:t>
      </w:r>
      <w:r w:rsidR="00246C98">
        <w:rPr>
          <w:rFonts w:eastAsia="Calibri" w:cs="Arial"/>
          <w:sz w:val="24"/>
          <w:szCs w:val="24"/>
          <w:lang w:val="en-GB"/>
        </w:rPr>
        <w:t xml:space="preserve">a </w:t>
      </w:r>
      <w:bookmarkStart w:id="3" w:name="_Hlk160531279"/>
      <w:r w:rsidR="00246C98">
        <w:rPr>
          <w:rFonts w:eastAsia="Calibri" w:cs="Arial"/>
          <w:sz w:val="24"/>
          <w:szCs w:val="24"/>
          <w:lang w:val="en-GB"/>
        </w:rPr>
        <w:t>purely efficient</w:t>
      </w:r>
      <w:r w:rsidR="003A5774">
        <w:rPr>
          <w:rFonts w:eastAsia="Calibri" w:cs="Arial"/>
          <w:sz w:val="24"/>
          <w:szCs w:val="24"/>
          <w:lang w:val="en-GB"/>
        </w:rPr>
        <w:t>, rather than final,</w:t>
      </w:r>
      <w:r w:rsidR="00246C98">
        <w:rPr>
          <w:rFonts w:eastAsia="Calibri" w:cs="Arial"/>
          <w:sz w:val="24"/>
          <w:szCs w:val="24"/>
          <w:lang w:val="en-GB"/>
        </w:rPr>
        <w:t xml:space="preserve"> </w:t>
      </w:r>
      <w:r w:rsidR="006F0554">
        <w:rPr>
          <w:rFonts w:eastAsia="Calibri" w:cs="Arial"/>
          <w:sz w:val="24"/>
          <w:szCs w:val="24"/>
          <w:lang w:val="en-GB"/>
        </w:rPr>
        <w:t>concep</w:t>
      </w:r>
      <w:r w:rsidR="00246C98">
        <w:rPr>
          <w:rFonts w:eastAsia="Calibri" w:cs="Arial"/>
          <w:sz w:val="24"/>
          <w:szCs w:val="24"/>
          <w:lang w:val="en-GB"/>
        </w:rPr>
        <w:t>tion of causa</w:t>
      </w:r>
      <w:r w:rsidR="008C0290">
        <w:rPr>
          <w:rFonts w:eastAsia="Calibri" w:cs="Arial"/>
          <w:sz w:val="24"/>
          <w:szCs w:val="24"/>
          <w:lang w:val="en-GB"/>
        </w:rPr>
        <w:t>tion</w:t>
      </w:r>
      <w:r w:rsidR="003A5774">
        <w:rPr>
          <w:rFonts w:eastAsia="Calibri" w:cs="Arial"/>
          <w:sz w:val="24"/>
          <w:szCs w:val="24"/>
          <w:lang w:val="en-GB"/>
        </w:rPr>
        <w:t xml:space="preserve"> </w:t>
      </w:r>
      <w:bookmarkEnd w:id="3"/>
      <w:r w:rsidR="003A5774">
        <w:rPr>
          <w:rFonts w:eastAsia="Calibri" w:cs="Arial"/>
          <w:sz w:val="24"/>
          <w:szCs w:val="24"/>
          <w:lang w:val="en-GB"/>
        </w:rPr>
        <w:t>or explanation</w:t>
      </w:r>
      <w:r w:rsidR="00246C98">
        <w:rPr>
          <w:rFonts w:eastAsia="Calibri" w:cs="Arial"/>
          <w:sz w:val="24"/>
          <w:szCs w:val="24"/>
          <w:lang w:val="en-GB"/>
        </w:rPr>
        <w:t>. Granted, the heart brings about what Cummins calls ‘a variously tempoed throbbing sound’ (763). But this seems a merely accidental side-effect</w:t>
      </w:r>
      <w:r w:rsidR="00252782">
        <w:rPr>
          <w:rFonts w:eastAsia="Calibri" w:cs="Arial"/>
          <w:sz w:val="24"/>
          <w:szCs w:val="24"/>
          <w:lang w:val="en-GB"/>
        </w:rPr>
        <w:t xml:space="preserve"> </w:t>
      </w:r>
      <w:r w:rsidR="00246C98">
        <w:rPr>
          <w:rFonts w:eastAsia="Calibri" w:cs="Arial"/>
          <w:sz w:val="24"/>
          <w:szCs w:val="24"/>
          <w:lang w:val="en-GB"/>
        </w:rPr>
        <w:t xml:space="preserve">of the essential cardiac function, </w:t>
      </w:r>
      <w:r w:rsidR="006F0554">
        <w:rPr>
          <w:rFonts w:eastAsia="Calibri" w:cs="Arial"/>
          <w:sz w:val="24"/>
          <w:szCs w:val="24"/>
          <w:lang w:val="en-GB"/>
        </w:rPr>
        <w:t xml:space="preserve">which is to pump blood. That someone </w:t>
      </w:r>
      <w:r w:rsidR="003A5774">
        <w:rPr>
          <w:rFonts w:eastAsia="Calibri" w:cs="Arial"/>
          <w:sz w:val="24"/>
          <w:szCs w:val="24"/>
          <w:lang w:val="en-GB"/>
        </w:rPr>
        <w:t>happens to be</w:t>
      </w:r>
      <w:r w:rsidR="006F0554">
        <w:rPr>
          <w:rFonts w:eastAsia="Calibri" w:cs="Arial"/>
          <w:sz w:val="24"/>
          <w:szCs w:val="24"/>
          <w:lang w:val="en-GB"/>
        </w:rPr>
        <w:t xml:space="preserve"> interested in such a side-effect, or that it can be used to discern the health or good condition of the heart (via a stethoscope), may</w:t>
      </w:r>
      <w:r w:rsidR="003A5774">
        <w:rPr>
          <w:rFonts w:eastAsia="Calibri" w:cs="Arial"/>
          <w:sz w:val="24"/>
          <w:szCs w:val="24"/>
          <w:lang w:val="en-GB"/>
        </w:rPr>
        <w:t xml:space="preserve"> be </w:t>
      </w:r>
      <w:r w:rsidR="00473ADA">
        <w:rPr>
          <w:rFonts w:eastAsia="Calibri" w:cs="Arial"/>
          <w:sz w:val="24"/>
          <w:szCs w:val="24"/>
          <w:lang w:val="en-GB"/>
        </w:rPr>
        <w:t>so</w:t>
      </w:r>
      <w:r w:rsidR="008C0290">
        <w:rPr>
          <w:rFonts w:eastAsia="Calibri" w:cs="Arial"/>
          <w:sz w:val="24"/>
          <w:szCs w:val="24"/>
          <w:lang w:val="en-GB"/>
        </w:rPr>
        <w:t>. B</w:t>
      </w:r>
      <w:r w:rsidR="006F0554">
        <w:rPr>
          <w:rFonts w:eastAsia="Calibri" w:cs="Arial"/>
          <w:sz w:val="24"/>
          <w:szCs w:val="24"/>
          <w:lang w:val="en-GB"/>
        </w:rPr>
        <w:t>ut it appears</w:t>
      </w:r>
      <w:r>
        <w:rPr>
          <w:rFonts w:eastAsia="Calibri" w:cs="Arial"/>
          <w:sz w:val="24"/>
          <w:szCs w:val="24"/>
          <w:lang w:val="en-GB"/>
        </w:rPr>
        <w:t xml:space="preserve"> </w:t>
      </w:r>
      <w:r w:rsidR="006F0554">
        <w:rPr>
          <w:rFonts w:eastAsia="Calibri" w:cs="Arial"/>
          <w:sz w:val="24"/>
          <w:szCs w:val="24"/>
          <w:lang w:val="en-GB"/>
        </w:rPr>
        <w:t xml:space="preserve">beside the point, and certainly insufficient to characterise the production of </w:t>
      </w:r>
      <w:r w:rsidR="006F0554">
        <w:rPr>
          <w:rFonts w:eastAsia="Calibri" w:cs="Arial"/>
          <w:sz w:val="24"/>
          <w:szCs w:val="24"/>
          <w:lang w:val="en-GB"/>
        </w:rPr>
        <w:lastRenderedPageBreak/>
        <w:t>throbbing sounds as the heart</w:t>
      </w:r>
      <w:r w:rsidR="00A955DD">
        <w:rPr>
          <w:rFonts w:eastAsia="Calibri" w:cs="Arial"/>
          <w:sz w:val="24"/>
          <w:szCs w:val="24"/>
          <w:lang w:val="en-GB"/>
        </w:rPr>
        <w:t>’s proper function</w:t>
      </w:r>
      <w:r w:rsidR="006F0554">
        <w:rPr>
          <w:rFonts w:eastAsia="Calibri" w:cs="Arial"/>
          <w:sz w:val="24"/>
          <w:szCs w:val="24"/>
          <w:lang w:val="en-GB"/>
        </w:rPr>
        <w:t>. A</w:t>
      </w:r>
      <w:r w:rsidR="00A955DD">
        <w:rPr>
          <w:rFonts w:eastAsia="Calibri" w:cs="Arial"/>
          <w:sz w:val="24"/>
          <w:szCs w:val="24"/>
          <w:lang w:val="en-GB"/>
        </w:rPr>
        <w:t>t a</w:t>
      </w:r>
      <w:r w:rsidR="003A5774">
        <w:rPr>
          <w:rFonts w:eastAsia="Calibri" w:cs="Arial"/>
          <w:sz w:val="24"/>
          <w:szCs w:val="24"/>
          <w:lang w:val="en-GB"/>
        </w:rPr>
        <w:t>n</w:t>
      </w:r>
      <w:r w:rsidR="00A955DD">
        <w:rPr>
          <w:rFonts w:eastAsia="Calibri" w:cs="Arial"/>
          <w:sz w:val="24"/>
          <w:szCs w:val="24"/>
          <w:lang w:val="en-GB"/>
        </w:rPr>
        <w:t xml:space="preserve"> explicitly metaphysical level, what Cummins seems to have done</w:t>
      </w:r>
      <w:r w:rsidR="00473ADA">
        <w:rPr>
          <w:rFonts w:eastAsia="Calibri" w:cs="Arial"/>
          <w:sz w:val="24"/>
          <w:szCs w:val="24"/>
          <w:lang w:val="en-GB"/>
        </w:rPr>
        <w:t>, then,</w:t>
      </w:r>
      <w:r w:rsidR="00A955DD">
        <w:rPr>
          <w:rFonts w:eastAsia="Calibri" w:cs="Arial"/>
          <w:sz w:val="24"/>
          <w:szCs w:val="24"/>
          <w:lang w:val="en-GB"/>
        </w:rPr>
        <w:t xml:space="preserve"> is </w:t>
      </w:r>
      <w:r w:rsidR="00DF616D">
        <w:rPr>
          <w:rFonts w:eastAsia="Calibri" w:cs="Arial"/>
          <w:sz w:val="24"/>
          <w:szCs w:val="24"/>
          <w:lang w:val="en-GB"/>
        </w:rPr>
        <w:t xml:space="preserve">to </w:t>
      </w:r>
      <w:r w:rsidR="00A955DD">
        <w:rPr>
          <w:rFonts w:eastAsia="Calibri" w:cs="Arial"/>
          <w:sz w:val="24"/>
          <w:szCs w:val="24"/>
          <w:lang w:val="en-GB"/>
        </w:rPr>
        <w:t xml:space="preserve">erase the distinction between essential and accidental effects, placing them all on </w:t>
      </w:r>
      <w:r w:rsidR="00473ADA">
        <w:rPr>
          <w:rFonts w:eastAsia="Calibri" w:cs="Arial"/>
          <w:sz w:val="24"/>
          <w:szCs w:val="24"/>
          <w:lang w:val="en-GB"/>
        </w:rPr>
        <w:t>a par</w:t>
      </w:r>
      <w:r w:rsidR="00A955DD">
        <w:rPr>
          <w:rFonts w:eastAsia="Calibri" w:cs="Arial"/>
          <w:sz w:val="24"/>
          <w:szCs w:val="24"/>
          <w:lang w:val="en-GB"/>
        </w:rPr>
        <w:t>.</w:t>
      </w:r>
      <w:r w:rsidR="008C0290">
        <w:rPr>
          <w:rStyle w:val="FootnoteReference"/>
          <w:rFonts w:eastAsia="Calibri" w:cs="Arial"/>
          <w:sz w:val="24"/>
          <w:szCs w:val="24"/>
          <w:lang w:val="en-GB"/>
        </w:rPr>
        <w:footnoteReference w:id="30"/>
      </w:r>
      <w:r w:rsidR="00A955DD">
        <w:rPr>
          <w:rFonts w:eastAsia="Calibri" w:cs="Arial"/>
          <w:sz w:val="24"/>
          <w:szCs w:val="24"/>
          <w:lang w:val="en-GB"/>
        </w:rPr>
        <w:t xml:space="preserve"> But this is </w:t>
      </w:r>
      <w:r w:rsidR="00652090">
        <w:rPr>
          <w:rFonts w:eastAsia="Calibri" w:cs="Arial"/>
          <w:sz w:val="24"/>
          <w:szCs w:val="24"/>
          <w:lang w:val="en-GB"/>
        </w:rPr>
        <w:t xml:space="preserve">a </w:t>
      </w:r>
      <w:r w:rsidR="00A955DD">
        <w:rPr>
          <w:rFonts w:eastAsia="Calibri" w:cs="Arial"/>
          <w:sz w:val="24"/>
          <w:szCs w:val="24"/>
          <w:lang w:val="en-GB"/>
        </w:rPr>
        <w:t>far from innocent move: it effectively e</w:t>
      </w:r>
      <w:r w:rsidR="00C138F3">
        <w:rPr>
          <w:rFonts w:eastAsia="Calibri" w:cs="Arial"/>
          <w:sz w:val="24"/>
          <w:szCs w:val="24"/>
          <w:lang w:val="en-GB"/>
        </w:rPr>
        <w:t>viscerates</w:t>
      </w:r>
      <w:r w:rsidR="00A955DD">
        <w:rPr>
          <w:rFonts w:eastAsia="Calibri" w:cs="Arial"/>
          <w:sz w:val="24"/>
          <w:szCs w:val="24"/>
          <w:lang w:val="en-GB"/>
        </w:rPr>
        <w:t xml:space="preserve"> the ordinary (and neo-Aristotelian) conception of function, replacing </w:t>
      </w:r>
      <w:r w:rsidR="008C0290">
        <w:rPr>
          <w:rFonts w:eastAsia="Calibri" w:cs="Arial"/>
          <w:sz w:val="24"/>
          <w:szCs w:val="24"/>
          <w:lang w:val="en-GB"/>
        </w:rPr>
        <w:t xml:space="preserve">it </w:t>
      </w:r>
      <w:r w:rsidR="00A955DD">
        <w:rPr>
          <w:rFonts w:eastAsia="Calibri" w:cs="Arial"/>
          <w:sz w:val="24"/>
          <w:szCs w:val="24"/>
          <w:lang w:val="en-GB"/>
        </w:rPr>
        <w:t xml:space="preserve">with something akin to ‘effect of a containing system’. Not only, however, is this to </w:t>
      </w:r>
      <w:r w:rsidR="003A5774">
        <w:rPr>
          <w:rFonts w:eastAsia="Calibri" w:cs="Arial"/>
          <w:sz w:val="24"/>
          <w:szCs w:val="24"/>
          <w:lang w:val="en-GB"/>
        </w:rPr>
        <w:t>eradicate</w:t>
      </w:r>
      <w:r w:rsidR="00A955DD">
        <w:rPr>
          <w:rFonts w:eastAsia="Calibri" w:cs="Arial"/>
          <w:sz w:val="24"/>
          <w:szCs w:val="24"/>
          <w:lang w:val="en-GB"/>
        </w:rPr>
        <w:t xml:space="preserve"> the very idea of objective, non-relative functions</w:t>
      </w:r>
      <w:r w:rsidR="008C0290">
        <w:rPr>
          <w:rFonts w:eastAsia="Calibri" w:cs="Arial"/>
          <w:sz w:val="24"/>
          <w:szCs w:val="24"/>
          <w:lang w:val="en-GB"/>
        </w:rPr>
        <w:t>;</w:t>
      </w:r>
      <w:r w:rsidR="00A955DD">
        <w:rPr>
          <w:rFonts w:eastAsia="Calibri" w:cs="Arial"/>
          <w:sz w:val="24"/>
          <w:szCs w:val="24"/>
          <w:lang w:val="en-GB"/>
        </w:rPr>
        <w:t xml:space="preserve"> it is also, by implication, to import a purely relativised conception of evaluatio</w:t>
      </w:r>
      <w:r w:rsidR="00473ADA">
        <w:rPr>
          <w:rFonts w:eastAsia="Calibri" w:cs="Arial"/>
          <w:sz w:val="24"/>
          <w:szCs w:val="24"/>
          <w:lang w:val="en-GB"/>
        </w:rPr>
        <w:t>n</w:t>
      </w:r>
      <w:r w:rsidR="00A955DD">
        <w:rPr>
          <w:rFonts w:eastAsia="Calibri" w:cs="Arial"/>
          <w:sz w:val="24"/>
          <w:szCs w:val="24"/>
          <w:lang w:val="en-GB"/>
        </w:rPr>
        <w:t xml:space="preserve">. If I am interested in </w:t>
      </w:r>
      <w:r w:rsidR="008C0290">
        <w:rPr>
          <w:rFonts w:eastAsia="Calibri" w:cs="Arial"/>
          <w:sz w:val="24"/>
          <w:szCs w:val="24"/>
          <w:lang w:val="en-GB"/>
        </w:rPr>
        <w:t>heart noises, for instance, then an efficient production of these entails a good heart. But if I am uninterested in them, the heart’s goodness or perfection wil</w:t>
      </w:r>
      <w:r w:rsidR="00B30F07">
        <w:rPr>
          <w:rFonts w:eastAsia="Calibri" w:cs="Arial"/>
          <w:sz w:val="24"/>
          <w:szCs w:val="24"/>
          <w:lang w:val="en-GB"/>
        </w:rPr>
        <w:t>l</w:t>
      </w:r>
      <w:r w:rsidR="008C0290">
        <w:rPr>
          <w:rFonts w:eastAsia="Calibri" w:cs="Arial"/>
          <w:sz w:val="24"/>
          <w:szCs w:val="24"/>
          <w:lang w:val="en-GB"/>
        </w:rPr>
        <w:t xml:space="preserve">, </w:t>
      </w:r>
      <w:r w:rsidR="008C0290" w:rsidRPr="008C0290">
        <w:rPr>
          <w:rFonts w:eastAsia="Calibri" w:cs="Arial"/>
          <w:i/>
          <w:iCs/>
          <w:sz w:val="24"/>
          <w:szCs w:val="24"/>
          <w:lang w:val="en-GB"/>
        </w:rPr>
        <w:t>pro tanto</w:t>
      </w:r>
      <w:r w:rsidR="008C0290">
        <w:rPr>
          <w:rFonts w:eastAsia="Calibri" w:cs="Arial"/>
          <w:sz w:val="24"/>
          <w:szCs w:val="24"/>
          <w:lang w:val="en-GB"/>
        </w:rPr>
        <w:t xml:space="preserve">, </w:t>
      </w:r>
      <w:r w:rsidR="00B30F07">
        <w:rPr>
          <w:rFonts w:eastAsia="Calibri" w:cs="Arial"/>
          <w:sz w:val="24"/>
          <w:szCs w:val="24"/>
          <w:lang w:val="en-GB"/>
        </w:rPr>
        <w:t xml:space="preserve">be </w:t>
      </w:r>
      <w:r w:rsidR="008C0290">
        <w:rPr>
          <w:rFonts w:eastAsia="Calibri" w:cs="Arial"/>
          <w:sz w:val="24"/>
          <w:szCs w:val="24"/>
          <w:lang w:val="en-GB"/>
        </w:rPr>
        <w:t>moot.</w:t>
      </w:r>
      <w:r w:rsidR="00A955DD">
        <w:rPr>
          <w:rFonts w:eastAsia="Calibri" w:cs="Arial"/>
          <w:sz w:val="24"/>
          <w:szCs w:val="24"/>
          <w:lang w:val="en-GB"/>
        </w:rPr>
        <w:t xml:space="preserve"> </w:t>
      </w:r>
      <w:r w:rsidR="008C0290">
        <w:rPr>
          <w:rFonts w:eastAsia="Calibri" w:cs="Arial"/>
          <w:sz w:val="24"/>
          <w:szCs w:val="24"/>
          <w:lang w:val="en-GB"/>
        </w:rPr>
        <w:t xml:space="preserve">Cummins’s interest-relative account thereby precludes genuine disagreement about cardiac goodness or badness – it all depends on </w:t>
      </w:r>
      <w:r w:rsidR="00B30F07">
        <w:rPr>
          <w:rFonts w:eastAsia="Calibri" w:cs="Arial"/>
          <w:sz w:val="24"/>
          <w:szCs w:val="24"/>
          <w:lang w:val="en-GB"/>
        </w:rPr>
        <w:t>on</w:t>
      </w:r>
      <w:r w:rsidR="008C0290">
        <w:rPr>
          <w:rFonts w:eastAsia="Calibri" w:cs="Arial"/>
          <w:sz w:val="24"/>
          <w:szCs w:val="24"/>
          <w:lang w:val="en-GB"/>
        </w:rPr>
        <w:t xml:space="preserve">e’s </w:t>
      </w:r>
      <w:r w:rsidR="00B30F07">
        <w:rPr>
          <w:rFonts w:eastAsia="Calibri" w:cs="Arial"/>
          <w:sz w:val="24"/>
          <w:szCs w:val="24"/>
          <w:lang w:val="en-GB"/>
        </w:rPr>
        <w:t xml:space="preserve">antecedent </w:t>
      </w:r>
      <w:r w:rsidR="008C0290">
        <w:rPr>
          <w:rFonts w:eastAsia="Calibri" w:cs="Arial"/>
          <w:sz w:val="24"/>
          <w:szCs w:val="24"/>
          <w:lang w:val="en-GB"/>
        </w:rPr>
        <w:t>interests.</w:t>
      </w:r>
    </w:p>
    <w:p w14:paraId="167E9839" w14:textId="1ACD0B93" w:rsidR="006B47B8" w:rsidRDefault="00437932" w:rsidP="00FD1E32">
      <w:pPr>
        <w:rPr>
          <w:rFonts w:eastAsia="Calibri" w:cs="Arial"/>
          <w:sz w:val="24"/>
          <w:szCs w:val="24"/>
          <w:lang w:val="en-GB"/>
        </w:rPr>
      </w:pPr>
      <w:r>
        <w:rPr>
          <w:rFonts w:eastAsia="Calibri" w:cs="Arial"/>
          <w:sz w:val="24"/>
          <w:szCs w:val="24"/>
          <w:lang w:val="en-GB"/>
        </w:rPr>
        <w:tab/>
        <w:t xml:space="preserve">A key corollary of Cummins’s relativism about function is an alarming proliferation of what he calls ‘function-ascribing statements’. As </w:t>
      </w:r>
      <w:r w:rsidR="00652090">
        <w:rPr>
          <w:rFonts w:eastAsia="Calibri" w:cs="Arial"/>
          <w:sz w:val="24"/>
          <w:szCs w:val="24"/>
          <w:lang w:val="en-GB"/>
        </w:rPr>
        <w:t xml:space="preserve">William </w:t>
      </w:r>
      <w:r>
        <w:rPr>
          <w:rFonts w:eastAsia="Calibri" w:cs="Arial"/>
          <w:sz w:val="24"/>
          <w:szCs w:val="24"/>
          <w:lang w:val="en-GB"/>
        </w:rPr>
        <w:t xml:space="preserve">FitzPatrick points out, since Cummins accepts inorganic functions, there appears nothing to rule out the claim that, say, ‘the rain functions </w:t>
      </w:r>
      <w:r w:rsidRPr="00437932">
        <w:rPr>
          <w:rFonts w:eastAsia="Calibri" w:cs="Arial"/>
          <w:i/>
          <w:iCs/>
          <w:sz w:val="24"/>
          <w:szCs w:val="24"/>
          <w:lang w:val="en-GB"/>
        </w:rPr>
        <w:t>as</w:t>
      </w:r>
      <w:r>
        <w:rPr>
          <w:rFonts w:eastAsia="Calibri" w:cs="Arial"/>
          <w:sz w:val="24"/>
          <w:szCs w:val="24"/>
          <w:lang w:val="en-GB"/>
        </w:rPr>
        <w:t xml:space="preserve"> a street cleaner, or functions </w:t>
      </w:r>
      <w:r w:rsidRPr="00437932">
        <w:rPr>
          <w:rFonts w:eastAsia="Calibri" w:cs="Arial"/>
          <w:i/>
          <w:iCs/>
          <w:sz w:val="24"/>
          <w:szCs w:val="24"/>
          <w:lang w:val="en-GB"/>
        </w:rPr>
        <w:t>to</w:t>
      </w:r>
      <w:r>
        <w:rPr>
          <w:rFonts w:eastAsia="Calibri" w:cs="Arial"/>
          <w:sz w:val="24"/>
          <w:szCs w:val="24"/>
          <w:lang w:val="en-GB"/>
        </w:rPr>
        <w:t xml:space="preserve"> clean the streets’.</w:t>
      </w:r>
      <w:r>
        <w:rPr>
          <w:rStyle w:val="FootnoteReference"/>
          <w:rFonts w:eastAsia="Calibri" w:cs="Arial"/>
          <w:sz w:val="24"/>
          <w:szCs w:val="24"/>
          <w:lang w:val="en-GB"/>
        </w:rPr>
        <w:footnoteReference w:id="31"/>
      </w:r>
      <w:r>
        <w:rPr>
          <w:rFonts w:eastAsia="Calibri" w:cs="Arial"/>
          <w:sz w:val="24"/>
          <w:szCs w:val="24"/>
          <w:lang w:val="en-GB"/>
        </w:rPr>
        <w:t xml:space="preserve"> After all, the rain does have this effect – among an indefinite number of others – and someone might </w:t>
      </w:r>
      <w:r w:rsidR="00764784">
        <w:rPr>
          <w:rFonts w:eastAsia="Calibri" w:cs="Arial"/>
          <w:sz w:val="24"/>
          <w:szCs w:val="24"/>
          <w:lang w:val="en-GB"/>
        </w:rPr>
        <w:t xml:space="preserve">be </w:t>
      </w:r>
      <w:r>
        <w:rPr>
          <w:rFonts w:eastAsia="Calibri" w:cs="Arial"/>
          <w:sz w:val="24"/>
          <w:szCs w:val="24"/>
          <w:lang w:val="en-GB"/>
        </w:rPr>
        <w:t>interested in this ‘analytical context’. Worse, perhaps, this diagnostic promiscuity about functions</w:t>
      </w:r>
      <w:r w:rsidR="00DB1AD8">
        <w:rPr>
          <w:rFonts w:eastAsia="Calibri" w:cs="Arial"/>
          <w:sz w:val="24"/>
          <w:szCs w:val="24"/>
          <w:lang w:val="en-GB"/>
        </w:rPr>
        <w:t xml:space="preserve"> generates very untoward judgements about the organic world. As Philip Kitcher argues, Cummins-style functions enforce ‘functional analyses’ even where ordinary judgement would discern malfunctioning. A mutant DNA sequence, for instance, because it produces tumours as an effect, could be judged as no less functional than a non-mutant sequence which fails to have this effect.</w:t>
      </w:r>
      <w:r w:rsidR="00DB1AD8">
        <w:rPr>
          <w:rStyle w:val="FootnoteReference"/>
          <w:rFonts w:eastAsia="Calibri" w:cs="Arial"/>
          <w:sz w:val="24"/>
          <w:szCs w:val="24"/>
          <w:lang w:val="en-GB"/>
        </w:rPr>
        <w:footnoteReference w:id="32"/>
      </w:r>
      <w:r w:rsidR="00DB1AD8">
        <w:rPr>
          <w:rFonts w:eastAsia="Calibri" w:cs="Arial"/>
          <w:sz w:val="24"/>
          <w:szCs w:val="24"/>
          <w:lang w:val="en-GB"/>
        </w:rPr>
        <w:t xml:space="preserve"> </w:t>
      </w:r>
      <w:r w:rsidR="0049035C">
        <w:rPr>
          <w:rFonts w:eastAsia="Calibri" w:cs="Arial"/>
          <w:sz w:val="24"/>
          <w:szCs w:val="24"/>
          <w:lang w:val="en-GB"/>
        </w:rPr>
        <w:t xml:space="preserve">In this way, judgements of goodness or natural perfection are </w:t>
      </w:r>
      <w:r w:rsidR="00697AE0">
        <w:rPr>
          <w:rFonts w:eastAsia="Calibri" w:cs="Arial"/>
          <w:sz w:val="24"/>
          <w:szCs w:val="24"/>
          <w:lang w:val="en-GB"/>
        </w:rPr>
        <w:t>‘</w:t>
      </w:r>
      <w:r w:rsidR="0049035C">
        <w:rPr>
          <w:rFonts w:eastAsia="Calibri" w:cs="Arial"/>
          <w:sz w:val="24"/>
          <w:szCs w:val="24"/>
          <w:lang w:val="en-GB"/>
        </w:rPr>
        <w:t>scrambled</w:t>
      </w:r>
      <w:r w:rsidR="00697AE0">
        <w:rPr>
          <w:rFonts w:eastAsia="Calibri" w:cs="Arial"/>
          <w:sz w:val="24"/>
          <w:szCs w:val="24"/>
          <w:lang w:val="en-GB"/>
        </w:rPr>
        <w:t>’,</w:t>
      </w:r>
      <w:r w:rsidR="0049035C">
        <w:rPr>
          <w:rFonts w:eastAsia="Calibri" w:cs="Arial"/>
          <w:sz w:val="24"/>
          <w:szCs w:val="24"/>
          <w:lang w:val="en-GB"/>
        </w:rPr>
        <w:t xml:space="preserve"> and come wholly apart from standard </w:t>
      </w:r>
      <w:r w:rsidR="00764784">
        <w:rPr>
          <w:rFonts w:eastAsia="Calibri" w:cs="Arial"/>
          <w:sz w:val="24"/>
          <w:szCs w:val="24"/>
          <w:lang w:val="en-GB"/>
        </w:rPr>
        <w:t xml:space="preserve">modes of functional </w:t>
      </w:r>
      <w:r w:rsidR="00BA21F7">
        <w:rPr>
          <w:rFonts w:eastAsia="Calibri" w:cs="Arial"/>
          <w:sz w:val="24"/>
          <w:szCs w:val="24"/>
          <w:lang w:val="en-GB"/>
        </w:rPr>
        <w:t>interpretation</w:t>
      </w:r>
      <w:r w:rsidR="00764784">
        <w:rPr>
          <w:rFonts w:eastAsia="Calibri" w:cs="Arial"/>
          <w:sz w:val="24"/>
          <w:szCs w:val="24"/>
          <w:lang w:val="en-GB"/>
        </w:rPr>
        <w:t>. And this scrambling will</w:t>
      </w:r>
      <w:r w:rsidR="004722DD">
        <w:rPr>
          <w:rFonts w:eastAsia="Calibri" w:cs="Arial"/>
          <w:sz w:val="24"/>
          <w:szCs w:val="24"/>
          <w:lang w:val="en-GB"/>
        </w:rPr>
        <w:t>, moreover,</w:t>
      </w:r>
      <w:r w:rsidR="00764784">
        <w:rPr>
          <w:rFonts w:eastAsia="Calibri" w:cs="Arial"/>
          <w:sz w:val="24"/>
          <w:szCs w:val="24"/>
          <w:lang w:val="en-GB"/>
        </w:rPr>
        <w:t xml:space="preserve"> have the proliferating effect we saw </w:t>
      </w:r>
      <w:r w:rsidR="004722DD">
        <w:rPr>
          <w:rFonts w:eastAsia="Calibri" w:cs="Arial"/>
          <w:sz w:val="24"/>
          <w:szCs w:val="24"/>
          <w:lang w:val="en-GB"/>
        </w:rPr>
        <w:t xml:space="preserve">previously </w:t>
      </w:r>
      <w:r w:rsidR="00764784">
        <w:rPr>
          <w:rFonts w:eastAsia="Calibri" w:cs="Arial"/>
          <w:sz w:val="24"/>
          <w:szCs w:val="24"/>
          <w:lang w:val="en-GB"/>
        </w:rPr>
        <w:t xml:space="preserve">in the inorganic world. To adapt an example from Michael Ruse, long hair in dogs may characteristically lead to fleas; but no one would say that the proper function of canine </w:t>
      </w:r>
      <w:r w:rsidR="00697AE0">
        <w:rPr>
          <w:rFonts w:eastAsia="Calibri" w:cs="Arial"/>
          <w:sz w:val="24"/>
          <w:szCs w:val="24"/>
          <w:lang w:val="en-GB"/>
        </w:rPr>
        <w:t>hirsuteness</w:t>
      </w:r>
      <w:r w:rsidR="00764784">
        <w:rPr>
          <w:rFonts w:eastAsia="Calibri" w:cs="Arial"/>
          <w:sz w:val="24"/>
          <w:szCs w:val="24"/>
          <w:lang w:val="en-GB"/>
        </w:rPr>
        <w:t xml:space="preserve"> is to harbour fleas.</w:t>
      </w:r>
      <w:r w:rsidR="00764784">
        <w:rPr>
          <w:rStyle w:val="FootnoteReference"/>
          <w:rFonts w:eastAsia="Calibri" w:cs="Arial"/>
          <w:sz w:val="24"/>
          <w:szCs w:val="24"/>
          <w:lang w:val="en-GB"/>
        </w:rPr>
        <w:footnoteReference w:id="33"/>
      </w:r>
      <w:r w:rsidR="004722DD">
        <w:rPr>
          <w:rFonts w:eastAsia="Calibri" w:cs="Arial"/>
          <w:sz w:val="24"/>
          <w:szCs w:val="24"/>
          <w:lang w:val="en-GB"/>
        </w:rPr>
        <w:t xml:space="preserve"> Finally, if there are no clear limits to the types of effect Cummins considers functional, their temporal extent seems equally hard to pin down. To adapt an example from FitzPatrick, the heart’s activity is a necessary condition of the operation of the lacrimal glands.</w:t>
      </w:r>
      <w:r w:rsidR="000012B3">
        <w:rPr>
          <w:rStyle w:val="FootnoteReference"/>
          <w:rFonts w:eastAsia="Calibri" w:cs="Arial"/>
          <w:sz w:val="24"/>
          <w:szCs w:val="24"/>
          <w:lang w:val="en-GB"/>
        </w:rPr>
        <w:footnoteReference w:id="34"/>
      </w:r>
      <w:r w:rsidR="004722DD">
        <w:rPr>
          <w:rFonts w:eastAsia="Calibri" w:cs="Arial"/>
          <w:sz w:val="24"/>
          <w:szCs w:val="24"/>
          <w:lang w:val="en-GB"/>
        </w:rPr>
        <w:t xml:space="preserve"> But we do not want to say</w:t>
      </w:r>
      <w:r w:rsidR="00697AE0">
        <w:rPr>
          <w:rFonts w:eastAsia="Calibri" w:cs="Arial"/>
          <w:sz w:val="24"/>
          <w:szCs w:val="24"/>
          <w:lang w:val="en-GB"/>
        </w:rPr>
        <w:t xml:space="preserve"> that</w:t>
      </w:r>
      <w:r w:rsidR="004722DD">
        <w:rPr>
          <w:rFonts w:eastAsia="Calibri" w:cs="Arial"/>
          <w:sz w:val="24"/>
          <w:szCs w:val="24"/>
          <w:lang w:val="en-GB"/>
        </w:rPr>
        <w:t xml:space="preserve">, on this basis, that operation constitutes the function of the heart. </w:t>
      </w:r>
    </w:p>
    <w:p w14:paraId="24419936" w14:textId="365CE486" w:rsidR="006B47B8" w:rsidRDefault="000A3844" w:rsidP="00FD1E32">
      <w:pPr>
        <w:rPr>
          <w:rFonts w:eastAsia="Calibri" w:cs="Arial"/>
          <w:sz w:val="24"/>
          <w:szCs w:val="24"/>
          <w:lang w:val="en-GB"/>
        </w:rPr>
      </w:pPr>
      <w:r>
        <w:rPr>
          <w:rFonts w:eastAsia="Calibri" w:cs="Arial"/>
          <w:sz w:val="24"/>
          <w:szCs w:val="24"/>
          <w:lang w:val="en-GB"/>
        </w:rPr>
        <w:tab/>
        <w:t xml:space="preserve">All in all, then, the Scylla of Cummins’s pseudo-functions is something </w:t>
      </w:r>
      <w:r w:rsidR="00210A0A">
        <w:rPr>
          <w:rFonts w:eastAsia="Calibri" w:cs="Arial"/>
          <w:sz w:val="24"/>
          <w:szCs w:val="24"/>
          <w:lang w:val="en-GB"/>
        </w:rPr>
        <w:t>we</w:t>
      </w:r>
      <w:r>
        <w:rPr>
          <w:rFonts w:eastAsia="Calibri" w:cs="Arial"/>
          <w:sz w:val="24"/>
          <w:szCs w:val="24"/>
          <w:lang w:val="en-GB"/>
        </w:rPr>
        <w:t xml:space="preserve"> have reason to avoid. What we need is a conception of function that is objective, non-relative</w:t>
      </w:r>
      <w:r w:rsidR="005106DB">
        <w:rPr>
          <w:rFonts w:eastAsia="Calibri" w:cs="Arial"/>
          <w:sz w:val="24"/>
          <w:szCs w:val="24"/>
          <w:lang w:val="en-GB"/>
        </w:rPr>
        <w:t xml:space="preserve">, </w:t>
      </w:r>
      <w:r w:rsidR="00F7288B">
        <w:rPr>
          <w:rFonts w:eastAsia="Calibri" w:cs="Arial"/>
          <w:sz w:val="24"/>
          <w:szCs w:val="24"/>
          <w:lang w:val="en-GB"/>
        </w:rPr>
        <w:t xml:space="preserve">preserves the distinction between essential and accidental effects, </w:t>
      </w:r>
      <w:r w:rsidR="005106DB">
        <w:rPr>
          <w:rFonts w:eastAsia="Calibri" w:cs="Arial"/>
          <w:sz w:val="24"/>
          <w:szCs w:val="24"/>
          <w:lang w:val="en-GB"/>
        </w:rPr>
        <w:t xml:space="preserve">and </w:t>
      </w:r>
      <w:r w:rsidR="00F7288B">
        <w:rPr>
          <w:rFonts w:eastAsia="Calibri" w:cs="Arial"/>
          <w:sz w:val="24"/>
          <w:szCs w:val="24"/>
          <w:lang w:val="en-GB"/>
        </w:rPr>
        <w:t xml:space="preserve">thereby </w:t>
      </w:r>
      <w:r w:rsidR="005106DB">
        <w:rPr>
          <w:rFonts w:eastAsia="Calibri" w:cs="Arial"/>
          <w:sz w:val="24"/>
          <w:szCs w:val="24"/>
          <w:lang w:val="en-GB"/>
        </w:rPr>
        <w:t>precludes the proliferatio</w:t>
      </w:r>
      <w:r w:rsidR="00046CBB">
        <w:rPr>
          <w:rFonts w:eastAsia="Calibri" w:cs="Arial"/>
          <w:sz w:val="24"/>
          <w:szCs w:val="24"/>
          <w:lang w:val="en-GB"/>
        </w:rPr>
        <w:t xml:space="preserve">n </w:t>
      </w:r>
      <w:r w:rsidR="005106DB">
        <w:rPr>
          <w:rFonts w:eastAsia="Calibri" w:cs="Arial"/>
          <w:sz w:val="24"/>
          <w:szCs w:val="24"/>
          <w:lang w:val="en-GB"/>
        </w:rPr>
        <w:t xml:space="preserve">of functionality we saw above. </w:t>
      </w:r>
      <w:r w:rsidR="00F7288B">
        <w:rPr>
          <w:rFonts w:eastAsia="Calibri" w:cs="Arial"/>
          <w:sz w:val="24"/>
          <w:szCs w:val="24"/>
          <w:lang w:val="en-GB"/>
        </w:rPr>
        <w:t>All these features are promised – and</w:t>
      </w:r>
      <w:r w:rsidR="00DD1EE9">
        <w:rPr>
          <w:rFonts w:eastAsia="Calibri" w:cs="Arial"/>
          <w:sz w:val="24"/>
          <w:szCs w:val="24"/>
          <w:lang w:val="en-GB"/>
        </w:rPr>
        <w:t>,</w:t>
      </w:r>
      <w:r w:rsidR="00F7288B">
        <w:rPr>
          <w:rFonts w:eastAsia="Calibri" w:cs="Arial"/>
          <w:sz w:val="24"/>
          <w:szCs w:val="24"/>
          <w:lang w:val="en-GB"/>
        </w:rPr>
        <w:t xml:space="preserve"> indeed</w:t>
      </w:r>
      <w:r w:rsidR="00DD1EE9">
        <w:rPr>
          <w:rFonts w:eastAsia="Calibri" w:cs="Arial"/>
          <w:sz w:val="24"/>
          <w:szCs w:val="24"/>
          <w:lang w:val="en-GB"/>
        </w:rPr>
        <w:t>,</w:t>
      </w:r>
      <w:r w:rsidR="00F7288B">
        <w:rPr>
          <w:rFonts w:eastAsia="Calibri" w:cs="Arial"/>
          <w:sz w:val="24"/>
          <w:szCs w:val="24"/>
          <w:lang w:val="en-GB"/>
        </w:rPr>
        <w:t xml:space="preserve"> delivered – by </w:t>
      </w:r>
      <w:r w:rsidR="00BA21F7">
        <w:rPr>
          <w:rFonts w:eastAsia="Calibri" w:cs="Arial"/>
          <w:sz w:val="24"/>
          <w:szCs w:val="24"/>
          <w:lang w:val="en-GB"/>
        </w:rPr>
        <w:t xml:space="preserve">what I shall call </w:t>
      </w:r>
      <w:r w:rsidR="00F7288B">
        <w:rPr>
          <w:rFonts w:eastAsia="Calibri" w:cs="Arial"/>
          <w:sz w:val="24"/>
          <w:szCs w:val="24"/>
          <w:lang w:val="en-GB"/>
        </w:rPr>
        <w:t xml:space="preserve">the </w:t>
      </w:r>
      <w:r w:rsidR="00BA21F7">
        <w:rPr>
          <w:rFonts w:eastAsia="Calibri" w:cs="Arial"/>
          <w:sz w:val="24"/>
          <w:szCs w:val="24"/>
          <w:lang w:val="en-GB"/>
        </w:rPr>
        <w:t>‘</w:t>
      </w:r>
      <w:r w:rsidR="00F7288B">
        <w:rPr>
          <w:rFonts w:eastAsia="Calibri" w:cs="Arial"/>
          <w:sz w:val="24"/>
          <w:szCs w:val="24"/>
          <w:lang w:val="en-GB"/>
        </w:rPr>
        <w:t>standard evolutionary conception</w:t>
      </w:r>
      <w:r w:rsidR="00BA21F7">
        <w:rPr>
          <w:rFonts w:eastAsia="Calibri" w:cs="Arial"/>
          <w:sz w:val="24"/>
          <w:szCs w:val="24"/>
          <w:lang w:val="en-GB"/>
        </w:rPr>
        <w:t>’</w:t>
      </w:r>
      <w:r w:rsidR="00F7288B">
        <w:rPr>
          <w:rFonts w:eastAsia="Calibri" w:cs="Arial"/>
          <w:sz w:val="24"/>
          <w:szCs w:val="24"/>
          <w:lang w:val="en-GB"/>
        </w:rPr>
        <w:t xml:space="preserve"> of biological function. But the latter constitutes, nonetheless, </w:t>
      </w:r>
      <w:r w:rsidR="007501E7">
        <w:rPr>
          <w:rFonts w:eastAsia="Calibri" w:cs="Arial"/>
          <w:sz w:val="24"/>
          <w:szCs w:val="24"/>
          <w:lang w:val="en-GB"/>
        </w:rPr>
        <w:t xml:space="preserve">and as I shall argue, </w:t>
      </w:r>
      <w:r w:rsidR="00F7288B">
        <w:rPr>
          <w:rFonts w:eastAsia="Calibri" w:cs="Arial"/>
          <w:sz w:val="24"/>
          <w:szCs w:val="24"/>
          <w:lang w:val="en-GB"/>
        </w:rPr>
        <w:t>an interpretative Charybdis we also have reason to avoid. Why so? In order to answer this, we need to unpac</w:t>
      </w:r>
      <w:r w:rsidR="007501E7">
        <w:rPr>
          <w:rFonts w:eastAsia="Calibri" w:cs="Arial"/>
          <w:sz w:val="24"/>
          <w:szCs w:val="24"/>
          <w:lang w:val="en-GB"/>
        </w:rPr>
        <w:t>k</w:t>
      </w:r>
      <w:r w:rsidR="00F7288B">
        <w:rPr>
          <w:rFonts w:eastAsia="Calibri" w:cs="Arial"/>
          <w:sz w:val="24"/>
          <w:szCs w:val="24"/>
          <w:lang w:val="en-GB"/>
        </w:rPr>
        <w:t xml:space="preserve"> the standard evolutionary conception</w:t>
      </w:r>
      <w:r w:rsidR="007501E7">
        <w:rPr>
          <w:rFonts w:eastAsia="Calibri" w:cs="Arial"/>
          <w:sz w:val="24"/>
          <w:szCs w:val="24"/>
          <w:lang w:val="en-GB"/>
        </w:rPr>
        <w:t>.</w:t>
      </w:r>
    </w:p>
    <w:p w14:paraId="17B1624D" w14:textId="7511C1ED" w:rsidR="006B47B8" w:rsidRDefault="0098709A" w:rsidP="00FD1E32">
      <w:pPr>
        <w:rPr>
          <w:rFonts w:eastAsia="Calibri" w:cs="Arial"/>
          <w:sz w:val="24"/>
          <w:szCs w:val="24"/>
          <w:lang w:val="en-GB"/>
        </w:rPr>
      </w:pPr>
      <w:r>
        <w:rPr>
          <w:rFonts w:eastAsia="Calibri" w:cs="Arial"/>
          <w:sz w:val="24"/>
          <w:szCs w:val="24"/>
          <w:lang w:val="en-GB"/>
        </w:rPr>
        <w:tab/>
        <w:t>The standard evolutionary conception of organismic function, as found in writers like Richard Dawkins, is, as FitzPatrick puts it, ‘that organisms work ultimately in the service of gene replication’ (2000: 233).</w:t>
      </w:r>
      <w:r w:rsidR="00777BD1">
        <w:rPr>
          <w:rStyle w:val="FootnoteReference"/>
          <w:rFonts w:eastAsia="Calibri" w:cs="Arial"/>
          <w:sz w:val="24"/>
          <w:szCs w:val="24"/>
          <w:lang w:val="en-GB"/>
        </w:rPr>
        <w:footnoteReference w:id="35"/>
      </w:r>
      <w:r>
        <w:rPr>
          <w:rFonts w:eastAsia="Calibri" w:cs="Arial"/>
          <w:sz w:val="24"/>
          <w:szCs w:val="24"/>
          <w:lang w:val="en-GB"/>
        </w:rPr>
        <w:t xml:space="preserve"> </w:t>
      </w:r>
      <w:r w:rsidR="00A25FA3" w:rsidRPr="00A25FA3">
        <w:rPr>
          <w:rFonts w:eastAsia="Calibri" w:cs="Arial"/>
          <w:sz w:val="24"/>
          <w:szCs w:val="24"/>
          <w:lang w:val="en-GB"/>
        </w:rPr>
        <w:t xml:space="preserve">Put more precisely, the work or function of an organism is, according </w:t>
      </w:r>
      <w:r w:rsidR="00A25FA3" w:rsidRPr="00A25FA3">
        <w:rPr>
          <w:rFonts w:eastAsia="Calibri" w:cs="Arial"/>
          <w:sz w:val="24"/>
          <w:szCs w:val="24"/>
          <w:lang w:val="en-GB"/>
        </w:rPr>
        <w:lastRenderedPageBreak/>
        <w:t xml:space="preserve">to this </w:t>
      </w:r>
      <w:r w:rsidR="00BA21F7">
        <w:rPr>
          <w:rFonts w:eastAsia="Calibri" w:cs="Arial"/>
          <w:sz w:val="24"/>
          <w:szCs w:val="24"/>
          <w:lang w:val="en-GB"/>
        </w:rPr>
        <w:t>conception</w:t>
      </w:r>
      <w:r w:rsidR="00A25FA3" w:rsidRPr="00A25FA3">
        <w:rPr>
          <w:rFonts w:eastAsia="Calibri" w:cs="Arial"/>
          <w:sz w:val="24"/>
          <w:szCs w:val="24"/>
          <w:lang w:val="en-GB"/>
        </w:rPr>
        <w:t>, ‘contributing to the replication of genes of the types represented in the organism’s co-adapted genome’ (ibid.)</w:t>
      </w:r>
      <w:r>
        <w:rPr>
          <w:rFonts w:eastAsia="Calibri" w:cs="Arial"/>
          <w:sz w:val="24"/>
          <w:szCs w:val="24"/>
          <w:lang w:val="en-GB"/>
        </w:rPr>
        <w:t xml:space="preserve"> </w:t>
      </w:r>
      <w:r w:rsidR="00EF57A5">
        <w:rPr>
          <w:rFonts w:eastAsia="Calibri" w:cs="Arial"/>
          <w:sz w:val="24"/>
          <w:szCs w:val="24"/>
          <w:lang w:val="en-GB"/>
        </w:rPr>
        <w:t>This objective, non-relative</w:t>
      </w:r>
      <w:r w:rsidR="00BA21F7">
        <w:rPr>
          <w:rFonts w:eastAsia="Calibri" w:cs="Arial"/>
          <w:sz w:val="24"/>
          <w:szCs w:val="24"/>
          <w:lang w:val="en-GB"/>
        </w:rPr>
        <w:t>,</w:t>
      </w:r>
      <w:r w:rsidR="00EF57A5">
        <w:rPr>
          <w:rFonts w:eastAsia="Calibri" w:cs="Arial"/>
          <w:sz w:val="24"/>
          <w:szCs w:val="24"/>
          <w:lang w:val="en-GB"/>
        </w:rPr>
        <w:t xml:space="preserve"> </w:t>
      </w:r>
      <w:r w:rsidR="00DB54CF">
        <w:rPr>
          <w:rFonts w:eastAsia="Calibri" w:cs="Arial"/>
          <w:sz w:val="24"/>
          <w:szCs w:val="24"/>
          <w:lang w:val="en-GB"/>
        </w:rPr>
        <w:t>idea</w:t>
      </w:r>
      <w:r w:rsidR="00EF57A5">
        <w:rPr>
          <w:rFonts w:eastAsia="Calibri" w:cs="Arial"/>
          <w:sz w:val="24"/>
          <w:szCs w:val="24"/>
          <w:lang w:val="en-GB"/>
        </w:rPr>
        <w:t xml:space="preserve"> of function</w:t>
      </w:r>
      <w:r w:rsidR="004F138E">
        <w:rPr>
          <w:rFonts w:eastAsia="Calibri" w:cs="Arial"/>
          <w:sz w:val="24"/>
          <w:szCs w:val="24"/>
          <w:lang w:val="en-GB"/>
        </w:rPr>
        <w:t xml:space="preserve"> thus</w:t>
      </w:r>
      <w:r w:rsidR="00EF57A5">
        <w:rPr>
          <w:rFonts w:eastAsia="Calibri" w:cs="Arial"/>
          <w:sz w:val="24"/>
          <w:szCs w:val="24"/>
          <w:lang w:val="en-GB"/>
        </w:rPr>
        <w:t xml:space="preserve"> retains</w:t>
      </w:r>
      <w:r w:rsidR="00777BD1">
        <w:rPr>
          <w:rFonts w:eastAsia="Calibri" w:cs="Arial"/>
          <w:sz w:val="24"/>
          <w:szCs w:val="24"/>
          <w:lang w:val="en-GB"/>
        </w:rPr>
        <w:t xml:space="preserve"> what purports to be</w:t>
      </w:r>
      <w:r w:rsidR="00EF57A5">
        <w:rPr>
          <w:rFonts w:eastAsia="Calibri" w:cs="Arial"/>
          <w:sz w:val="24"/>
          <w:szCs w:val="24"/>
          <w:lang w:val="en-GB"/>
        </w:rPr>
        <w:t xml:space="preserve"> a </w:t>
      </w:r>
      <w:r w:rsidR="00EF57A5" w:rsidRPr="00EF57A5">
        <w:rPr>
          <w:rFonts w:eastAsia="Calibri" w:cs="Arial"/>
          <w:i/>
          <w:iCs/>
          <w:sz w:val="24"/>
          <w:szCs w:val="24"/>
          <w:lang w:val="en-GB"/>
        </w:rPr>
        <w:t>bona fide</w:t>
      </w:r>
      <w:r w:rsidR="00EF57A5">
        <w:rPr>
          <w:rFonts w:eastAsia="Calibri" w:cs="Arial"/>
          <w:sz w:val="24"/>
          <w:szCs w:val="24"/>
          <w:lang w:val="en-GB"/>
        </w:rPr>
        <w:t xml:space="preserve"> teleological element: gene replication is what organisms are </w:t>
      </w:r>
      <w:r w:rsidR="00EF57A5" w:rsidRPr="00EF57A5">
        <w:rPr>
          <w:rFonts w:eastAsia="Calibri" w:cs="Arial"/>
          <w:i/>
          <w:iCs/>
          <w:sz w:val="24"/>
          <w:szCs w:val="24"/>
          <w:lang w:val="en-GB"/>
        </w:rPr>
        <w:t>for</w:t>
      </w:r>
      <w:r w:rsidR="00EF57A5">
        <w:rPr>
          <w:rFonts w:eastAsia="Calibri" w:cs="Arial"/>
          <w:sz w:val="24"/>
          <w:szCs w:val="24"/>
          <w:lang w:val="en-GB"/>
        </w:rPr>
        <w:t xml:space="preserve">, </w:t>
      </w:r>
      <w:r w:rsidR="004F138E">
        <w:rPr>
          <w:rFonts w:eastAsia="Calibri" w:cs="Arial"/>
          <w:sz w:val="24"/>
          <w:szCs w:val="24"/>
          <w:lang w:val="en-GB"/>
        </w:rPr>
        <w:t xml:space="preserve">it is </w:t>
      </w:r>
      <w:r w:rsidR="00EF57A5">
        <w:rPr>
          <w:rFonts w:eastAsia="Calibri" w:cs="Arial"/>
          <w:sz w:val="24"/>
          <w:szCs w:val="24"/>
          <w:lang w:val="en-GB"/>
        </w:rPr>
        <w:t xml:space="preserve">not just one effect among others. </w:t>
      </w:r>
      <w:r w:rsidR="004F138E">
        <w:rPr>
          <w:rFonts w:eastAsia="Calibri" w:cs="Arial"/>
          <w:sz w:val="24"/>
          <w:szCs w:val="24"/>
          <w:lang w:val="en-GB"/>
        </w:rPr>
        <w:t>It</w:t>
      </w:r>
      <w:r w:rsidR="00EF57A5">
        <w:rPr>
          <w:rFonts w:eastAsia="Calibri" w:cs="Arial"/>
          <w:sz w:val="24"/>
          <w:szCs w:val="24"/>
          <w:lang w:val="en-GB"/>
        </w:rPr>
        <w:t xml:space="preserve"> </w:t>
      </w:r>
      <w:r w:rsidR="00785406">
        <w:rPr>
          <w:rFonts w:eastAsia="Calibri" w:cs="Arial"/>
          <w:sz w:val="24"/>
          <w:szCs w:val="24"/>
          <w:lang w:val="en-GB"/>
        </w:rPr>
        <w:t xml:space="preserve">therefore </w:t>
      </w:r>
      <w:r w:rsidR="00DB54CF">
        <w:rPr>
          <w:rFonts w:eastAsia="Calibri" w:cs="Arial"/>
          <w:sz w:val="24"/>
          <w:szCs w:val="24"/>
          <w:lang w:val="en-GB"/>
        </w:rPr>
        <w:t>preserve</w:t>
      </w:r>
      <w:r w:rsidR="00EF57A5">
        <w:rPr>
          <w:rFonts w:eastAsia="Calibri" w:cs="Arial"/>
          <w:sz w:val="24"/>
          <w:szCs w:val="24"/>
          <w:lang w:val="en-GB"/>
        </w:rPr>
        <w:t>s a real distinction between essential and accidental effects,</w:t>
      </w:r>
      <w:r w:rsidR="00484B6A">
        <w:rPr>
          <w:rFonts w:eastAsia="Calibri" w:cs="Arial"/>
          <w:sz w:val="24"/>
          <w:szCs w:val="24"/>
          <w:lang w:val="en-GB"/>
        </w:rPr>
        <w:t xml:space="preserve"> which </w:t>
      </w:r>
      <w:r w:rsidR="00EF57A5">
        <w:rPr>
          <w:rFonts w:eastAsia="Calibri" w:cs="Arial"/>
          <w:sz w:val="24"/>
          <w:szCs w:val="24"/>
          <w:lang w:val="en-GB"/>
        </w:rPr>
        <w:t>act</w:t>
      </w:r>
      <w:r w:rsidR="00484B6A">
        <w:rPr>
          <w:rFonts w:eastAsia="Calibri" w:cs="Arial"/>
          <w:sz w:val="24"/>
          <w:szCs w:val="24"/>
          <w:lang w:val="en-GB"/>
        </w:rPr>
        <w:t>s</w:t>
      </w:r>
      <w:r w:rsidR="00643BC9">
        <w:rPr>
          <w:rFonts w:eastAsia="Calibri" w:cs="Arial"/>
          <w:sz w:val="24"/>
          <w:szCs w:val="24"/>
          <w:lang w:val="en-GB"/>
        </w:rPr>
        <w:t xml:space="preserve">, in turn, </w:t>
      </w:r>
      <w:r w:rsidR="00EF57A5">
        <w:rPr>
          <w:rFonts w:eastAsia="Calibri" w:cs="Arial"/>
          <w:sz w:val="24"/>
          <w:szCs w:val="24"/>
          <w:lang w:val="en-GB"/>
        </w:rPr>
        <w:t>as an analytical bulwark against the proliferation of pseudo-functions. Analogously to the Aristotelian functionalist schema, t</w:t>
      </w:r>
      <w:r w:rsidR="00484B6A">
        <w:rPr>
          <w:rFonts w:eastAsia="Calibri" w:cs="Arial"/>
          <w:sz w:val="24"/>
          <w:szCs w:val="24"/>
          <w:lang w:val="en-GB"/>
        </w:rPr>
        <w:t>hen, we have a clear, univocal</w:t>
      </w:r>
      <w:r w:rsidR="00BA21F7">
        <w:rPr>
          <w:rFonts w:eastAsia="Calibri" w:cs="Arial"/>
          <w:sz w:val="24"/>
          <w:szCs w:val="24"/>
          <w:lang w:val="en-GB"/>
        </w:rPr>
        <w:t>,</w:t>
      </w:r>
      <w:r w:rsidR="00484B6A">
        <w:rPr>
          <w:rFonts w:eastAsia="Calibri" w:cs="Arial"/>
          <w:sz w:val="24"/>
          <w:szCs w:val="24"/>
          <w:lang w:val="en-GB"/>
        </w:rPr>
        <w:t xml:space="preserve"> conception of organisms’ singular, ‘ultimate’ function. </w:t>
      </w:r>
      <w:r w:rsidR="00BA21F7">
        <w:rPr>
          <w:rFonts w:eastAsia="Calibri" w:cs="Arial"/>
          <w:sz w:val="24"/>
          <w:szCs w:val="24"/>
          <w:lang w:val="en-GB"/>
        </w:rPr>
        <w:t xml:space="preserve">But </w:t>
      </w:r>
      <w:r w:rsidR="00BA21F7" w:rsidRPr="00BA21F7">
        <w:rPr>
          <w:rFonts w:eastAsia="Calibri" w:cs="Arial"/>
          <w:i/>
          <w:iCs/>
          <w:sz w:val="24"/>
          <w:szCs w:val="24"/>
          <w:lang w:val="en-GB"/>
        </w:rPr>
        <w:t>contra</w:t>
      </w:r>
      <w:r w:rsidR="00BA21F7">
        <w:rPr>
          <w:rFonts w:eastAsia="Calibri" w:cs="Arial"/>
          <w:sz w:val="24"/>
          <w:szCs w:val="24"/>
          <w:lang w:val="en-GB"/>
        </w:rPr>
        <w:t xml:space="preserve"> that schema, this</w:t>
      </w:r>
      <w:r w:rsidR="00484B6A">
        <w:rPr>
          <w:rFonts w:eastAsia="Calibri" w:cs="Arial"/>
          <w:sz w:val="24"/>
          <w:szCs w:val="24"/>
          <w:lang w:val="en-GB"/>
        </w:rPr>
        <w:t xml:space="preserve"> function</w:t>
      </w:r>
      <w:r w:rsidR="005E01DD">
        <w:rPr>
          <w:rFonts w:eastAsia="Calibri" w:cs="Arial"/>
          <w:sz w:val="24"/>
          <w:szCs w:val="24"/>
          <w:lang w:val="en-GB"/>
        </w:rPr>
        <w:t xml:space="preserve"> </w:t>
      </w:r>
      <w:r w:rsidR="005E01DD" w:rsidRPr="005E01DD">
        <w:rPr>
          <w:rFonts w:eastAsia="Calibri" w:cs="Arial"/>
          <w:sz w:val="24"/>
          <w:szCs w:val="24"/>
          <w:lang w:val="en-GB"/>
        </w:rPr>
        <w:t>(viz. gene-replication)</w:t>
      </w:r>
      <w:r w:rsidR="00484B6A">
        <w:rPr>
          <w:rFonts w:eastAsia="Calibri" w:cs="Arial"/>
          <w:sz w:val="24"/>
          <w:szCs w:val="24"/>
          <w:lang w:val="en-GB"/>
        </w:rPr>
        <w:t xml:space="preserve"> is not indexed to specie</w:t>
      </w:r>
      <w:r w:rsidR="00BA21F7">
        <w:rPr>
          <w:rFonts w:eastAsia="Calibri" w:cs="Arial"/>
          <w:sz w:val="24"/>
          <w:szCs w:val="24"/>
          <w:lang w:val="en-GB"/>
        </w:rPr>
        <w:t>s</w:t>
      </w:r>
      <w:r w:rsidR="00484B6A">
        <w:rPr>
          <w:rFonts w:eastAsia="Calibri" w:cs="Arial"/>
          <w:sz w:val="24"/>
          <w:szCs w:val="24"/>
          <w:lang w:val="en-GB"/>
        </w:rPr>
        <w:t xml:space="preserve"> – as is (e.g.) rationality</w:t>
      </w:r>
      <w:r w:rsidR="00DB54CF">
        <w:rPr>
          <w:rFonts w:eastAsia="Calibri" w:cs="Arial"/>
          <w:sz w:val="24"/>
          <w:szCs w:val="24"/>
          <w:lang w:val="en-GB"/>
        </w:rPr>
        <w:t>;</w:t>
      </w:r>
      <w:r w:rsidR="00484B6A">
        <w:rPr>
          <w:rFonts w:eastAsia="Calibri" w:cs="Arial"/>
          <w:sz w:val="24"/>
          <w:szCs w:val="24"/>
          <w:lang w:val="en-GB"/>
        </w:rPr>
        <w:t xml:space="preserve"> rather</w:t>
      </w:r>
      <w:r w:rsidR="00DB54CF">
        <w:rPr>
          <w:rFonts w:eastAsia="Calibri" w:cs="Arial"/>
          <w:sz w:val="24"/>
          <w:szCs w:val="24"/>
          <w:lang w:val="en-GB"/>
        </w:rPr>
        <w:t>, it is</w:t>
      </w:r>
      <w:r w:rsidR="00484B6A">
        <w:rPr>
          <w:rFonts w:eastAsia="Calibri" w:cs="Arial"/>
          <w:sz w:val="24"/>
          <w:szCs w:val="24"/>
          <w:lang w:val="en-GB"/>
        </w:rPr>
        <w:t xml:space="preserve"> </w:t>
      </w:r>
      <w:r w:rsidR="00DE6312">
        <w:rPr>
          <w:rFonts w:eastAsia="Calibri" w:cs="Arial"/>
          <w:sz w:val="24"/>
          <w:szCs w:val="24"/>
          <w:lang w:val="en-GB"/>
        </w:rPr>
        <w:t xml:space="preserve">something </w:t>
      </w:r>
      <w:r w:rsidR="00484B6A">
        <w:rPr>
          <w:rFonts w:eastAsia="Calibri" w:cs="Arial"/>
          <w:sz w:val="24"/>
          <w:szCs w:val="24"/>
          <w:lang w:val="en-GB"/>
        </w:rPr>
        <w:t>maximally general,</w:t>
      </w:r>
      <w:r w:rsidR="00BA21F7">
        <w:rPr>
          <w:rFonts w:eastAsia="Calibri" w:cs="Arial"/>
          <w:sz w:val="24"/>
          <w:szCs w:val="24"/>
          <w:lang w:val="en-GB"/>
        </w:rPr>
        <w:t xml:space="preserve"> </w:t>
      </w:r>
      <w:r w:rsidR="00484B6A">
        <w:rPr>
          <w:rFonts w:eastAsia="Calibri" w:cs="Arial"/>
          <w:sz w:val="24"/>
          <w:szCs w:val="24"/>
          <w:lang w:val="en-GB"/>
        </w:rPr>
        <w:t xml:space="preserve">characterising </w:t>
      </w:r>
      <w:r w:rsidR="00484B6A" w:rsidRPr="00DF4F69">
        <w:rPr>
          <w:rFonts w:eastAsia="Calibri" w:cs="Arial"/>
          <w:i/>
          <w:iCs/>
          <w:sz w:val="24"/>
          <w:szCs w:val="24"/>
          <w:lang w:val="en-GB"/>
        </w:rPr>
        <w:t>all</w:t>
      </w:r>
      <w:r w:rsidR="00484B6A">
        <w:rPr>
          <w:rFonts w:eastAsia="Calibri" w:cs="Arial"/>
          <w:sz w:val="24"/>
          <w:szCs w:val="24"/>
          <w:lang w:val="en-GB"/>
        </w:rPr>
        <w:t xml:space="preserve"> species. Furthermore, </w:t>
      </w:r>
      <w:r w:rsidR="00E90167">
        <w:rPr>
          <w:rFonts w:eastAsia="Calibri" w:cs="Arial"/>
          <w:sz w:val="24"/>
          <w:szCs w:val="24"/>
          <w:lang w:val="en-GB"/>
        </w:rPr>
        <w:t>the standard evolutionary conception</w:t>
      </w:r>
      <w:r w:rsidR="00484B6A">
        <w:rPr>
          <w:rFonts w:eastAsia="Calibri" w:cs="Arial"/>
          <w:sz w:val="24"/>
          <w:szCs w:val="24"/>
          <w:lang w:val="en-GB"/>
        </w:rPr>
        <w:t xml:space="preserve"> supplies a </w:t>
      </w:r>
      <w:r w:rsidR="00484B6A" w:rsidRPr="00DB54CF">
        <w:rPr>
          <w:rFonts w:eastAsia="Calibri" w:cs="Arial"/>
          <w:i/>
          <w:iCs/>
          <w:sz w:val="24"/>
          <w:szCs w:val="24"/>
          <w:lang w:val="en-GB"/>
        </w:rPr>
        <w:t>definition</w:t>
      </w:r>
      <w:r w:rsidR="00484B6A">
        <w:rPr>
          <w:rFonts w:eastAsia="Calibri" w:cs="Arial"/>
          <w:sz w:val="24"/>
          <w:szCs w:val="24"/>
          <w:lang w:val="en-GB"/>
        </w:rPr>
        <w:t xml:space="preserve"> </w:t>
      </w:r>
      <w:r w:rsidR="00DB54CF">
        <w:rPr>
          <w:rFonts w:eastAsia="Calibri" w:cs="Arial"/>
          <w:sz w:val="24"/>
          <w:szCs w:val="24"/>
          <w:lang w:val="en-GB"/>
        </w:rPr>
        <w:t xml:space="preserve">of </w:t>
      </w:r>
      <w:r w:rsidR="00484B6A">
        <w:rPr>
          <w:rFonts w:eastAsia="Calibri" w:cs="Arial"/>
          <w:sz w:val="24"/>
          <w:szCs w:val="24"/>
          <w:lang w:val="en-GB"/>
        </w:rPr>
        <w:t>function</w:t>
      </w:r>
      <w:r w:rsidR="00DB54CF">
        <w:rPr>
          <w:rFonts w:eastAsia="Calibri" w:cs="Arial"/>
          <w:sz w:val="24"/>
          <w:szCs w:val="24"/>
          <w:lang w:val="en-GB"/>
        </w:rPr>
        <w:t xml:space="preserve"> that</w:t>
      </w:r>
      <w:r w:rsidR="008A1793">
        <w:rPr>
          <w:rFonts w:eastAsia="Calibri" w:cs="Arial"/>
          <w:sz w:val="24"/>
          <w:szCs w:val="24"/>
          <w:lang w:val="en-GB"/>
        </w:rPr>
        <w:t xml:space="preserve"> </w:t>
      </w:r>
      <w:r w:rsidR="00DB54CF">
        <w:rPr>
          <w:rFonts w:eastAsia="Calibri" w:cs="Arial"/>
          <w:sz w:val="24"/>
          <w:szCs w:val="24"/>
          <w:lang w:val="en-GB"/>
        </w:rPr>
        <w:t>applies to</w:t>
      </w:r>
      <w:r w:rsidR="00785406">
        <w:rPr>
          <w:rFonts w:eastAsia="Calibri" w:cs="Arial"/>
          <w:sz w:val="24"/>
          <w:szCs w:val="24"/>
          <w:lang w:val="en-GB"/>
        </w:rPr>
        <w:t xml:space="preserve"> organisms </w:t>
      </w:r>
      <w:r w:rsidR="00DB54CF">
        <w:rPr>
          <w:rFonts w:eastAsia="Calibri" w:cs="Arial"/>
          <w:sz w:val="24"/>
          <w:szCs w:val="24"/>
          <w:lang w:val="en-GB"/>
        </w:rPr>
        <w:t xml:space="preserve">not just </w:t>
      </w:r>
      <w:r w:rsidR="00DB54CF" w:rsidRPr="000B5B4C">
        <w:rPr>
          <w:rFonts w:eastAsia="Calibri" w:cs="Arial"/>
          <w:i/>
          <w:iCs/>
          <w:sz w:val="24"/>
          <w:szCs w:val="24"/>
          <w:lang w:val="en-GB"/>
        </w:rPr>
        <w:t>qua</w:t>
      </w:r>
      <w:r w:rsidR="00785406">
        <w:rPr>
          <w:rFonts w:eastAsia="Calibri" w:cs="Arial"/>
          <w:sz w:val="24"/>
          <w:szCs w:val="24"/>
          <w:lang w:val="en-GB"/>
        </w:rPr>
        <w:t xml:space="preserve"> </w:t>
      </w:r>
      <w:r w:rsidR="00DB54CF">
        <w:rPr>
          <w:rFonts w:eastAsia="Calibri" w:cs="Arial"/>
          <w:sz w:val="24"/>
          <w:szCs w:val="24"/>
          <w:lang w:val="en-GB"/>
        </w:rPr>
        <w:t>wholes</w:t>
      </w:r>
      <w:r w:rsidR="00785406">
        <w:rPr>
          <w:rFonts w:eastAsia="Calibri" w:cs="Arial"/>
          <w:sz w:val="24"/>
          <w:szCs w:val="24"/>
          <w:lang w:val="en-GB"/>
        </w:rPr>
        <w:t xml:space="preserve">, but </w:t>
      </w:r>
      <w:r w:rsidR="00DB54CF">
        <w:rPr>
          <w:rFonts w:eastAsia="Calibri" w:cs="Arial"/>
          <w:sz w:val="24"/>
          <w:szCs w:val="24"/>
          <w:lang w:val="en-GB"/>
        </w:rPr>
        <w:t>also to</w:t>
      </w:r>
      <w:r w:rsidR="00785406">
        <w:rPr>
          <w:rFonts w:eastAsia="Calibri" w:cs="Arial"/>
          <w:sz w:val="24"/>
          <w:szCs w:val="24"/>
          <w:lang w:val="en-GB"/>
        </w:rPr>
        <w:t xml:space="preserve"> their component, contributory parts. This </w:t>
      </w:r>
      <w:r w:rsidR="00EE4BED">
        <w:rPr>
          <w:rFonts w:eastAsia="Calibri" w:cs="Arial"/>
          <w:sz w:val="24"/>
          <w:szCs w:val="24"/>
          <w:lang w:val="en-GB"/>
        </w:rPr>
        <w:t xml:space="preserve">definition </w:t>
      </w:r>
      <w:r w:rsidR="00C63E98">
        <w:rPr>
          <w:rFonts w:eastAsia="Calibri" w:cs="Arial"/>
          <w:sz w:val="24"/>
          <w:szCs w:val="24"/>
          <w:lang w:val="en-GB"/>
        </w:rPr>
        <w:t xml:space="preserve">is grounded </w:t>
      </w:r>
      <w:r w:rsidR="008A1793">
        <w:rPr>
          <w:rFonts w:eastAsia="Calibri" w:cs="Arial"/>
          <w:sz w:val="24"/>
          <w:szCs w:val="24"/>
          <w:lang w:val="en-GB"/>
        </w:rPr>
        <w:t xml:space="preserve">directly </w:t>
      </w:r>
      <w:r w:rsidR="00C63E98">
        <w:rPr>
          <w:rFonts w:eastAsia="Calibri" w:cs="Arial"/>
          <w:sz w:val="24"/>
          <w:szCs w:val="24"/>
          <w:lang w:val="en-GB"/>
        </w:rPr>
        <w:t>in the</w:t>
      </w:r>
      <w:r w:rsidR="008A1793">
        <w:rPr>
          <w:rFonts w:eastAsia="Calibri" w:cs="Arial"/>
          <w:sz w:val="24"/>
          <w:szCs w:val="24"/>
          <w:lang w:val="en-GB"/>
        </w:rPr>
        <w:t xml:space="preserve"> history</w:t>
      </w:r>
      <w:r w:rsidR="00C63E98">
        <w:rPr>
          <w:rFonts w:eastAsia="Calibri" w:cs="Arial"/>
          <w:sz w:val="24"/>
          <w:szCs w:val="24"/>
          <w:lang w:val="en-GB"/>
        </w:rPr>
        <w:t xml:space="preserve"> of ‘natural selection’ – i.e. the conditions that enable a</w:t>
      </w:r>
      <w:r w:rsidR="00B24CC6">
        <w:rPr>
          <w:rFonts w:eastAsia="Calibri" w:cs="Arial"/>
          <w:sz w:val="24"/>
          <w:szCs w:val="24"/>
          <w:lang w:val="en-GB"/>
        </w:rPr>
        <w:t xml:space="preserve"> particular</w:t>
      </w:r>
      <w:r w:rsidR="00C63E98">
        <w:rPr>
          <w:rFonts w:eastAsia="Calibri" w:cs="Arial"/>
          <w:sz w:val="24"/>
          <w:szCs w:val="24"/>
          <w:lang w:val="en-GB"/>
        </w:rPr>
        <w:t xml:space="preserve"> </w:t>
      </w:r>
      <w:r w:rsidR="004A6997">
        <w:rPr>
          <w:rFonts w:eastAsia="Calibri" w:cs="Arial"/>
          <w:sz w:val="24"/>
          <w:szCs w:val="24"/>
          <w:lang w:val="en-GB"/>
        </w:rPr>
        <w:t>species</w:t>
      </w:r>
      <w:r w:rsidR="00C63E98">
        <w:rPr>
          <w:rFonts w:eastAsia="Calibri" w:cs="Arial"/>
          <w:sz w:val="24"/>
          <w:szCs w:val="24"/>
          <w:lang w:val="en-GB"/>
        </w:rPr>
        <w:t xml:space="preserve"> to survive.</w:t>
      </w:r>
      <w:r w:rsidR="008A1793">
        <w:rPr>
          <w:rFonts w:eastAsia="Calibri" w:cs="Arial"/>
          <w:sz w:val="24"/>
          <w:szCs w:val="24"/>
          <w:lang w:val="en-GB"/>
        </w:rPr>
        <w:t xml:space="preserve"> </w:t>
      </w:r>
      <w:r w:rsidR="00C63E98">
        <w:rPr>
          <w:rFonts w:eastAsia="Calibri" w:cs="Arial"/>
          <w:sz w:val="24"/>
          <w:szCs w:val="24"/>
          <w:lang w:val="en-GB"/>
        </w:rPr>
        <w:t xml:space="preserve">As </w:t>
      </w:r>
      <w:r w:rsidR="008A1793">
        <w:rPr>
          <w:rFonts w:eastAsia="Calibri" w:cs="Arial"/>
          <w:sz w:val="24"/>
          <w:szCs w:val="24"/>
          <w:lang w:val="en-GB"/>
        </w:rPr>
        <w:t xml:space="preserve">Larry Wright </w:t>
      </w:r>
      <w:r w:rsidR="00785406">
        <w:rPr>
          <w:rFonts w:eastAsia="Calibri" w:cs="Arial"/>
          <w:sz w:val="24"/>
          <w:szCs w:val="24"/>
          <w:lang w:val="en-GB"/>
        </w:rPr>
        <w:t>expresse</w:t>
      </w:r>
      <w:r w:rsidR="00C63E98">
        <w:rPr>
          <w:rFonts w:eastAsia="Calibri" w:cs="Arial"/>
          <w:sz w:val="24"/>
          <w:szCs w:val="24"/>
          <w:lang w:val="en-GB"/>
        </w:rPr>
        <w:t xml:space="preserve">s things, ‘the function of x is z’ means </w:t>
      </w:r>
      <w:r w:rsidR="004A6997">
        <w:rPr>
          <w:rFonts w:eastAsia="Calibri" w:cs="Arial"/>
          <w:sz w:val="24"/>
          <w:szCs w:val="24"/>
          <w:lang w:val="en-GB"/>
        </w:rPr>
        <w:t>‘</w:t>
      </w:r>
      <w:r w:rsidR="00C63E98">
        <w:rPr>
          <w:rFonts w:eastAsia="Calibri" w:cs="Arial"/>
          <w:sz w:val="24"/>
          <w:szCs w:val="24"/>
          <w:lang w:val="en-GB"/>
        </w:rPr>
        <w:t xml:space="preserve">(a) x </w:t>
      </w:r>
      <w:r w:rsidR="00B24CC6">
        <w:rPr>
          <w:rFonts w:eastAsia="Calibri" w:cs="Arial"/>
          <w:sz w:val="24"/>
          <w:szCs w:val="24"/>
          <w:lang w:val="en-GB"/>
        </w:rPr>
        <w:t>exists or is present because it does z, and (b) z is a consequence (or result) of x’s being there</w:t>
      </w:r>
      <w:r w:rsidR="004A6997">
        <w:rPr>
          <w:rFonts w:eastAsia="Calibri" w:cs="Arial"/>
          <w:sz w:val="24"/>
          <w:szCs w:val="24"/>
          <w:lang w:val="en-GB"/>
        </w:rPr>
        <w:t>’</w:t>
      </w:r>
      <w:r w:rsidR="00B24CC6">
        <w:rPr>
          <w:rFonts w:eastAsia="Calibri" w:cs="Arial"/>
          <w:sz w:val="24"/>
          <w:szCs w:val="24"/>
          <w:lang w:val="en-GB"/>
        </w:rPr>
        <w:t>.</w:t>
      </w:r>
      <w:r w:rsidR="008A1793">
        <w:rPr>
          <w:rStyle w:val="FootnoteReference"/>
          <w:rFonts w:eastAsia="Calibri" w:cs="Arial"/>
          <w:sz w:val="24"/>
          <w:szCs w:val="24"/>
          <w:lang w:val="en-GB"/>
        </w:rPr>
        <w:footnoteReference w:id="36"/>
      </w:r>
      <w:r w:rsidR="00484B6A">
        <w:rPr>
          <w:rFonts w:eastAsia="Calibri" w:cs="Arial"/>
          <w:sz w:val="24"/>
          <w:szCs w:val="24"/>
          <w:lang w:val="en-GB"/>
        </w:rPr>
        <w:t xml:space="preserve"> </w:t>
      </w:r>
      <w:r w:rsidR="00B24CC6">
        <w:rPr>
          <w:rFonts w:eastAsia="Calibri" w:cs="Arial"/>
          <w:sz w:val="24"/>
          <w:szCs w:val="24"/>
          <w:lang w:val="en-GB"/>
        </w:rPr>
        <w:t xml:space="preserve">In </w:t>
      </w:r>
      <w:r w:rsidR="00E90167">
        <w:rPr>
          <w:rFonts w:eastAsia="Calibri" w:cs="Arial"/>
          <w:sz w:val="24"/>
          <w:szCs w:val="24"/>
          <w:lang w:val="en-GB"/>
        </w:rPr>
        <w:t>other words,</w:t>
      </w:r>
      <w:r w:rsidR="00B24CC6">
        <w:rPr>
          <w:rFonts w:eastAsia="Calibri" w:cs="Arial"/>
          <w:sz w:val="24"/>
          <w:szCs w:val="24"/>
          <w:lang w:val="en-GB"/>
        </w:rPr>
        <w:t xml:space="preserve"> </w:t>
      </w:r>
      <w:r w:rsidR="000B5B4C">
        <w:rPr>
          <w:rFonts w:eastAsia="Calibri" w:cs="Arial"/>
          <w:sz w:val="24"/>
          <w:szCs w:val="24"/>
          <w:lang w:val="en-GB"/>
        </w:rPr>
        <w:t xml:space="preserve">all </w:t>
      </w:r>
      <w:r w:rsidR="00B24CC6">
        <w:rPr>
          <w:rFonts w:eastAsia="Calibri" w:cs="Arial"/>
          <w:sz w:val="24"/>
          <w:szCs w:val="24"/>
          <w:lang w:val="en-GB"/>
        </w:rPr>
        <w:t xml:space="preserve">organic functions </w:t>
      </w:r>
      <w:r w:rsidR="00E90167">
        <w:rPr>
          <w:rFonts w:eastAsia="Calibri" w:cs="Arial"/>
          <w:sz w:val="24"/>
          <w:szCs w:val="24"/>
          <w:lang w:val="en-GB"/>
        </w:rPr>
        <w:t xml:space="preserve">rest </w:t>
      </w:r>
      <w:r w:rsidR="00B24CC6">
        <w:rPr>
          <w:rFonts w:eastAsia="Calibri" w:cs="Arial"/>
          <w:sz w:val="24"/>
          <w:szCs w:val="24"/>
          <w:lang w:val="en-GB"/>
        </w:rPr>
        <w:t xml:space="preserve">on ‘consequence-aetiologies’: we can identify </w:t>
      </w:r>
      <w:r w:rsidR="003444E2">
        <w:rPr>
          <w:rFonts w:eastAsia="Calibri" w:cs="Arial"/>
          <w:sz w:val="24"/>
          <w:szCs w:val="24"/>
          <w:lang w:val="en-GB"/>
        </w:rPr>
        <w:t xml:space="preserve">such </w:t>
      </w:r>
      <w:r w:rsidR="00B24CC6">
        <w:rPr>
          <w:rFonts w:eastAsia="Calibri" w:cs="Arial"/>
          <w:sz w:val="24"/>
          <w:szCs w:val="24"/>
          <w:lang w:val="en-GB"/>
        </w:rPr>
        <w:t>functions</w:t>
      </w:r>
      <w:r w:rsidR="00785406">
        <w:rPr>
          <w:rFonts w:eastAsia="Calibri" w:cs="Arial"/>
          <w:sz w:val="24"/>
          <w:szCs w:val="24"/>
          <w:lang w:val="en-GB"/>
        </w:rPr>
        <w:t>, that is,</w:t>
      </w:r>
      <w:r w:rsidR="00B24CC6">
        <w:rPr>
          <w:rFonts w:eastAsia="Calibri" w:cs="Arial"/>
          <w:sz w:val="24"/>
          <w:szCs w:val="24"/>
          <w:lang w:val="en-GB"/>
        </w:rPr>
        <w:t xml:space="preserve"> by their contribution to the survival of </w:t>
      </w:r>
      <w:r w:rsidR="000B5B4C">
        <w:rPr>
          <w:rFonts w:eastAsia="Calibri" w:cs="Arial"/>
          <w:sz w:val="24"/>
          <w:szCs w:val="24"/>
          <w:lang w:val="en-GB"/>
        </w:rPr>
        <w:t>organic parts, which contribute, in turn, to the survival of organic wholes, which contribute, ultimately, to the survival of the relevant organic</w:t>
      </w:r>
      <w:r w:rsidR="00B24CC6">
        <w:rPr>
          <w:rFonts w:eastAsia="Calibri" w:cs="Arial"/>
          <w:sz w:val="24"/>
          <w:szCs w:val="24"/>
          <w:lang w:val="en-GB"/>
        </w:rPr>
        <w:t xml:space="preserve"> </w:t>
      </w:r>
      <w:r w:rsidR="004A6997">
        <w:rPr>
          <w:rFonts w:eastAsia="Calibri" w:cs="Arial"/>
          <w:sz w:val="24"/>
          <w:szCs w:val="24"/>
          <w:lang w:val="en-GB"/>
        </w:rPr>
        <w:t>specie</w:t>
      </w:r>
      <w:r w:rsidR="000B5B4C">
        <w:rPr>
          <w:rFonts w:eastAsia="Calibri" w:cs="Arial"/>
          <w:sz w:val="24"/>
          <w:szCs w:val="24"/>
          <w:lang w:val="en-GB"/>
        </w:rPr>
        <w:t>s</w:t>
      </w:r>
      <w:r w:rsidR="00B24CC6">
        <w:rPr>
          <w:rFonts w:eastAsia="Calibri" w:cs="Arial"/>
          <w:sz w:val="24"/>
          <w:szCs w:val="24"/>
          <w:lang w:val="en-GB"/>
        </w:rPr>
        <w:t>.</w:t>
      </w:r>
    </w:p>
    <w:p w14:paraId="6BBE3E93" w14:textId="05699F86" w:rsidR="00AB3672" w:rsidRDefault="004B24E7" w:rsidP="00FD1E32">
      <w:pPr>
        <w:rPr>
          <w:rFonts w:eastAsia="Calibri" w:cs="Arial"/>
          <w:sz w:val="24"/>
          <w:szCs w:val="24"/>
          <w:lang w:val="en-GB"/>
        </w:rPr>
      </w:pPr>
      <w:r>
        <w:rPr>
          <w:rFonts w:eastAsia="Calibri" w:cs="Arial"/>
          <w:sz w:val="24"/>
          <w:szCs w:val="24"/>
          <w:lang w:val="en-GB"/>
        </w:rPr>
        <w:tab/>
        <w:t>At an abstract, formal, level th</w:t>
      </w:r>
      <w:r w:rsidR="00E90167">
        <w:rPr>
          <w:rFonts w:eastAsia="Calibri" w:cs="Arial"/>
          <w:sz w:val="24"/>
          <w:szCs w:val="24"/>
          <w:lang w:val="en-GB"/>
        </w:rPr>
        <w:t>e</w:t>
      </w:r>
      <w:r>
        <w:rPr>
          <w:rFonts w:eastAsia="Calibri" w:cs="Arial"/>
          <w:sz w:val="24"/>
          <w:szCs w:val="24"/>
          <w:lang w:val="en-GB"/>
        </w:rPr>
        <w:t xml:space="preserve"> standard evolutionary </w:t>
      </w:r>
      <w:r w:rsidR="00E90167">
        <w:rPr>
          <w:rFonts w:eastAsia="Calibri" w:cs="Arial"/>
          <w:sz w:val="24"/>
          <w:szCs w:val="24"/>
          <w:lang w:val="en-GB"/>
        </w:rPr>
        <w:t>conception</w:t>
      </w:r>
      <w:r>
        <w:rPr>
          <w:rFonts w:eastAsia="Calibri" w:cs="Arial"/>
          <w:sz w:val="24"/>
          <w:szCs w:val="24"/>
          <w:lang w:val="en-GB"/>
        </w:rPr>
        <w:t xml:space="preserve"> parallels the Aristotelian functionalist schema, since it </w:t>
      </w:r>
      <w:r w:rsidR="007B7D2C">
        <w:rPr>
          <w:rFonts w:eastAsia="Calibri" w:cs="Arial"/>
          <w:sz w:val="24"/>
          <w:szCs w:val="24"/>
          <w:lang w:val="en-GB"/>
        </w:rPr>
        <w:t xml:space="preserve">both </w:t>
      </w:r>
      <w:r>
        <w:rPr>
          <w:rFonts w:eastAsia="Calibri" w:cs="Arial"/>
          <w:sz w:val="24"/>
          <w:szCs w:val="24"/>
          <w:lang w:val="en-GB"/>
        </w:rPr>
        <w:t>determines an organism’s singular function – its ultimate ‘work’ – and serves to identify its component functions. As in Aristotle, moreover, there is a coherent story to be told about how these two functional levels are related.</w:t>
      </w:r>
      <w:r w:rsidR="00B80639">
        <w:rPr>
          <w:rStyle w:val="FootnoteReference"/>
          <w:rFonts w:eastAsia="Calibri" w:cs="Arial"/>
          <w:sz w:val="24"/>
          <w:szCs w:val="24"/>
          <w:lang w:val="en-GB"/>
        </w:rPr>
        <w:footnoteReference w:id="37"/>
      </w:r>
      <w:r>
        <w:rPr>
          <w:rFonts w:eastAsia="Calibri" w:cs="Arial"/>
          <w:sz w:val="24"/>
          <w:szCs w:val="24"/>
          <w:lang w:val="en-GB"/>
        </w:rPr>
        <w:t xml:space="preserve"> But there the similarities end. For by </w:t>
      </w:r>
      <w:r w:rsidR="002414C5">
        <w:rPr>
          <w:rFonts w:eastAsia="Calibri" w:cs="Arial"/>
          <w:sz w:val="24"/>
          <w:szCs w:val="24"/>
          <w:lang w:val="en-GB"/>
        </w:rPr>
        <w:t xml:space="preserve">contrast with the Aristotelian account, the evolutionary alternative is highly reductive. All organic functioning, that is, is </w:t>
      </w:r>
      <w:r w:rsidR="00190263">
        <w:rPr>
          <w:rFonts w:eastAsia="Calibri" w:cs="Arial"/>
          <w:sz w:val="24"/>
          <w:szCs w:val="24"/>
          <w:lang w:val="en-GB"/>
        </w:rPr>
        <w:t>order</w:t>
      </w:r>
      <w:r w:rsidR="002414C5">
        <w:rPr>
          <w:rFonts w:eastAsia="Calibri" w:cs="Arial"/>
          <w:sz w:val="24"/>
          <w:szCs w:val="24"/>
          <w:lang w:val="en-GB"/>
        </w:rPr>
        <w:t xml:space="preserve">ed – either mediately or immediately – </w:t>
      </w:r>
      <w:r w:rsidR="00190263">
        <w:rPr>
          <w:rFonts w:eastAsia="Calibri" w:cs="Arial"/>
          <w:sz w:val="24"/>
          <w:szCs w:val="24"/>
          <w:lang w:val="en-GB"/>
        </w:rPr>
        <w:t>to</w:t>
      </w:r>
      <w:r w:rsidR="002414C5">
        <w:rPr>
          <w:rFonts w:eastAsia="Calibri" w:cs="Arial"/>
          <w:sz w:val="24"/>
          <w:szCs w:val="24"/>
          <w:lang w:val="en-GB"/>
        </w:rPr>
        <w:t xml:space="preserve"> the replication of genes. While this is explanatorily parsimonious and maximally wide in explanatory scope, it manifestly </w:t>
      </w:r>
      <w:r w:rsidR="00E90167">
        <w:rPr>
          <w:rFonts w:eastAsia="Calibri" w:cs="Arial"/>
          <w:sz w:val="24"/>
          <w:szCs w:val="24"/>
          <w:lang w:val="en-GB"/>
        </w:rPr>
        <w:t xml:space="preserve">fails to </w:t>
      </w:r>
      <w:r w:rsidR="002414C5">
        <w:rPr>
          <w:rFonts w:eastAsia="Calibri" w:cs="Arial"/>
          <w:sz w:val="24"/>
          <w:szCs w:val="24"/>
          <w:lang w:val="en-GB"/>
        </w:rPr>
        <w:t xml:space="preserve">save the phenomena. For while a neo-Aristotelian would </w:t>
      </w:r>
      <w:r w:rsidR="00546EDF">
        <w:rPr>
          <w:rFonts w:eastAsia="Calibri" w:cs="Arial"/>
          <w:sz w:val="24"/>
          <w:szCs w:val="24"/>
          <w:lang w:val="en-GB"/>
        </w:rPr>
        <w:t>say</w:t>
      </w:r>
      <w:r w:rsidR="00433422">
        <w:rPr>
          <w:rFonts w:eastAsia="Calibri" w:cs="Arial"/>
          <w:sz w:val="24"/>
          <w:szCs w:val="24"/>
          <w:lang w:val="en-GB"/>
        </w:rPr>
        <w:t xml:space="preserve"> that</w:t>
      </w:r>
      <w:r w:rsidR="00546EDF">
        <w:rPr>
          <w:rFonts w:eastAsia="Calibri" w:cs="Arial"/>
          <w:sz w:val="24"/>
          <w:szCs w:val="24"/>
          <w:lang w:val="en-GB"/>
        </w:rPr>
        <w:t xml:space="preserve"> a life forgoing reproduction and devoted to </w:t>
      </w:r>
      <w:r w:rsidR="00244D4E">
        <w:rPr>
          <w:rFonts w:eastAsia="Calibri" w:cs="Arial"/>
          <w:sz w:val="24"/>
          <w:szCs w:val="24"/>
          <w:lang w:val="en-GB"/>
        </w:rPr>
        <w:t xml:space="preserve">(e.g.) </w:t>
      </w:r>
      <w:r w:rsidR="00546EDF">
        <w:rPr>
          <w:rFonts w:eastAsia="Calibri" w:cs="Arial"/>
          <w:sz w:val="24"/>
          <w:szCs w:val="24"/>
          <w:lang w:val="en-GB"/>
        </w:rPr>
        <w:t xml:space="preserve">sporting </w:t>
      </w:r>
      <w:r w:rsidR="001C721D">
        <w:rPr>
          <w:rFonts w:eastAsia="Calibri" w:cs="Arial"/>
          <w:sz w:val="24"/>
          <w:szCs w:val="24"/>
          <w:lang w:val="en-GB"/>
        </w:rPr>
        <w:t>or</w:t>
      </w:r>
      <w:r w:rsidR="00546EDF">
        <w:rPr>
          <w:rFonts w:eastAsia="Calibri" w:cs="Arial"/>
          <w:sz w:val="24"/>
          <w:szCs w:val="24"/>
          <w:lang w:val="en-GB"/>
        </w:rPr>
        <w:t xml:space="preserve"> intellectual goods</w:t>
      </w:r>
      <w:r w:rsidR="00433422">
        <w:rPr>
          <w:rFonts w:eastAsia="Calibri" w:cs="Arial"/>
          <w:sz w:val="24"/>
          <w:szCs w:val="24"/>
          <w:lang w:val="en-GB"/>
        </w:rPr>
        <w:t xml:space="preserve"> </w:t>
      </w:r>
      <w:r w:rsidR="00EE4BED">
        <w:rPr>
          <w:rFonts w:eastAsia="Calibri" w:cs="Arial"/>
          <w:sz w:val="24"/>
          <w:szCs w:val="24"/>
          <w:lang w:val="en-GB"/>
        </w:rPr>
        <w:t>can</w:t>
      </w:r>
      <w:r w:rsidR="00546EDF">
        <w:rPr>
          <w:rFonts w:eastAsia="Calibri" w:cs="Arial"/>
          <w:sz w:val="24"/>
          <w:szCs w:val="24"/>
          <w:lang w:val="en-GB"/>
        </w:rPr>
        <w:t xml:space="preserve"> itself </w:t>
      </w:r>
      <w:r w:rsidR="00EE4BED">
        <w:rPr>
          <w:rFonts w:eastAsia="Calibri" w:cs="Arial"/>
          <w:sz w:val="24"/>
          <w:szCs w:val="24"/>
          <w:lang w:val="en-GB"/>
        </w:rPr>
        <w:t xml:space="preserve">be </w:t>
      </w:r>
      <w:r w:rsidR="00546EDF">
        <w:rPr>
          <w:rFonts w:eastAsia="Calibri" w:cs="Arial"/>
          <w:sz w:val="24"/>
          <w:szCs w:val="24"/>
          <w:lang w:val="en-GB"/>
        </w:rPr>
        <w:t>functional and good</w:t>
      </w:r>
      <w:r w:rsidR="00546EDF">
        <w:rPr>
          <w:rStyle w:val="FootnoteReference"/>
          <w:rFonts w:eastAsia="Calibri" w:cs="Arial"/>
          <w:sz w:val="24"/>
          <w:szCs w:val="24"/>
          <w:lang w:val="en-GB"/>
        </w:rPr>
        <w:footnoteReference w:id="38"/>
      </w:r>
      <w:r w:rsidR="00546EDF">
        <w:rPr>
          <w:rFonts w:eastAsia="Calibri" w:cs="Arial"/>
          <w:sz w:val="24"/>
          <w:szCs w:val="24"/>
          <w:lang w:val="en-GB"/>
        </w:rPr>
        <w:t xml:space="preserve"> – </w:t>
      </w:r>
      <w:r w:rsidR="00EE4BED" w:rsidRPr="00EE4BED">
        <w:rPr>
          <w:rFonts w:eastAsia="Calibri" w:cs="Arial"/>
          <w:sz w:val="24"/>
          <w:szCs w:val="24"/>
          <w:lang w:val="en-GB"/>
        </w:rPr>
        <w:t xml:space="preserve">albeit lacking one type of good </w:t>
      </w:r>
      <w:r w:rsidR="00EE4BED">
        <w:rPr>
          <w:rFonts w:eastAsia="Calibri" w:cs="Arial"/>
          <w:sz w:val="24"/>
          <w:szCs w:val="24"/>
          <w:lang w:val="en-GB"/>
        </w:rPr>
        <w:t xml:space="preserve">– </w:t>
      </w:r>
      <w:r w:rsidR="00546EDF">
        <w:rPr>
          <w:rFonts w:eastAsia="Calibri" w:cs="Arial"/>
          <w:sz w:val="24"/>
          <w:szCs w:val="24"/>
          <w:lang w:val="en-GB"/>
        </w:rPr>
        <w:t>a</w:t>
      </w:r>
      <w:r w:rsidR="004F189C">
        <w:rPr>
          <w:rFonts w:eastAsia="Calibri" w:cs="Arial"/>
          <w:sz w:val="24"/>
          <w:szCs w:val="24"/>
          <w:lang w:val="en-GB"/>
        </w:rPr>
        <w:t>n</w:t>
      </w:r>
      <w:r w:rsidR="00EE4BED">
        <w:rPr>
          <w:rFonts w:eastAsia="Calibri" w:cs="Arial"/>
          <w:sz w:val="24"/>
          <w:szCs w:val="24"/>
          <w:lang w:val="en-GB"/>
        </w:rPr>
        <w:t xml:space="preserve"> </w:t>
      </w:r>
      <w:r w:rsidR="004F189C">
        <w:rPr>
          <w:rFonts w:eastAsia="Calibri" w:cs="Arial"/>
          <w:sz w:val="24"/>
          <w:szCs w:val="24"/>
          <w:lang w:val="en-GB"/>
        </w:rPr>
        <w:t xml:space="preserve">evolutionary </w:t>
      </w:r>
      <w:r w:rsidR="00546EDF">
        <w:rPr>
          <w:rFonts w:eastAsia="Calibri" w:cs="Arial"/>
          <w:sz w:val="24"/>
          <w:szCs w:val="24"/>
          <w:lang w:val="en-GB"/>
        </w:rPr>
        <w:t>biologist would say it is</w:t>
      </w:r>
      <w:r w:rsidR="00244D4E">
        <w:rPr>
          <w:rFonts w:eastAsia="Calibri" w:cs="Arial"/>
          <w:sz w:val="24"/>
          <w:szCs w:val="24"/>
          <w:lang w:val="en-GB"/>
        </w:rPr>
        <w:t xml:space="preserve"> perforce</w:t>
      </w:r>
      <w:r w:rsidR="00546EDF">
        <w:rPr>
          <w:rFonts w:eastAsia="Calibri" w:cs="Arial"/>
          <w:sz w:val="24"/>
          <w:szCs w:val="24"/>
          <w:lang w:val="en-GB"/>
        </w:rPr>
        <w:t xml:space="preserve"> dysfunctional, missing out on the ultimate end of all (not just human) life. But why think </w:t>
      </w:r>
      <w:r w:rsidR="00244D4E">
        <w:rPr>
          <w:rFonts w:eastAsia="Calibri" w:cs="Arial"/>
          <w:sz w:val="24"/>
          <w:szCs w:val="24"/>
          <w:lang w:val="en-GB"/>
        </w:rPr>
        <w:t>this more than</w:t>
      </w:r>
      <w:r w:rsidR="00546EDF">
        <w:rPr>
          <w:rFonts w:eastAsia="Calibri" w:cs="Arial"/>
          <w:sz w:val="24"/>
          <w:szCs w:val="24"/>
          <w:lang w:val="en-GB"/>
        </w:rPr>
        <w:t xml:space="preserve"> a </w:t>
      </w:r>
      <w:r w:rsidR="00244D4E">
        <w:rPr>
          <w:rFonts w:eastAsia="Calibri" w:cs="Arial"/>
          <w:sz w:val="24"/>
          <w:szCs w:val="24"/>
          <w:lang w:val="en-GB"/>
        </w:rPr>
        <w:t xml:space="preserve">merely </w:t>
      </w:r>
      <w:r w:rsidR="00546EDF">
        <w:rPr>
          <w:rFonts w:eastAsia="Calibri" w:cs="Arial"/>
          <w:sz w:val="24"/>
          <w:szCs w:val="24"/>
          <w:lang w:val="en-GB"/>
        </w:rPr>
        <w:t>question-begging, highly r</w:t>
      </w:r>
      <w:r w:rsidR="002214A0">
        <w:rPr>
          <w:rFonts w:eastAsia="Calibri" w:cs="Arial"/>
          <w:sz w:val="24"/>
          <w:szCs w:val="24"/>
          <w:lang w:val="en-GB"/>
        </w:rPr>
        <w:t>eductive</w:t>
      </w:r>
      <w:r w:rsidR="00BA1684">
        <w:rPr>
          <w:rFonts w:eastAsia="Calibri" w:cs="Arial"/>
          <w:sz w:val="24"/>
          <w:szCs w:val="24"/>
          <w:lang w:val="en-GB"/>
        </w:rPr>
        <w:t>,</w:t>
      </w:r>
      <w:r w:rsidR="002214A0">
        <w:rPr>
          <w:rFonts w:eastAsia="Calibri" w:cs="Arial"/>
          <w:sz w:val="24"/>
          <w:szCs w:val="24"/>
          <w:lang w:val="en-GB"/>
        </w:rPr>
        <w:t xml:space="preserve"> conception of human function</w:t>
      </w:r>
      <w:r w:rsidR="001C721D">
        <w:rPr>
          <w:rFonts w:eastAsia="Calibri" w:cs="Arial"/>
          <w:sz w:val="24"/>
          <w:szCs w:val="24"/>
          <w:lang w:val="en-GB"/>
        </w:rPr>
        <w:t>ality</w:t>
      </w:r>
      <w:r w:rsidR="002214A0">
        <w:rPr>
          <w:rFonts w:eastAsia="Calibri" w:cs="Arial"/>
          <w:sz w:val="24"/>
          <w:szCs w:val="24"/>
          <w:lang w:val="en-GB"/>
        </w:rPr>
        <w:t xml:space="preserve">? Perhaps the </w:t>
      </w:r>
      <w:r w:rsidR="004F189C">
        <w:rPr>
          <w:rFonts w:eastAsia="Calibri" w:cs="Arial"/>
          <w:sz w:val="24"/>
          <w:szCs w:val="24"/>
          <w:lang w:val="en-GB"/>
        </w:rPr>
        <w:t xml:space="preserve">evolutionary </w:t>
      </w:r>
      <w:r w:rsidR="002214A0">
        <w:rPr>
          <w:rFonts w:eastAsia="Calibri" w:cs="Arial"/>
          <w:sz w:val="24"/>
          <w:szCs w:val="24"/>
          <w:lang w:val="en-GB"/>
        </w:rPr>
        <w:t>biologist could reply that h</w:t>
      </w:r>
      <w:r w:rsidR="001C721D">
        <w:rPr>
          <w:rFonts w:eastAsia="Calibri" w:cs="Arial"/>
          <w:sz w:val="24"/>
          <w:szCs w:val="24"/>
          <w:lang w:val="en-GB"/>
        </w:rPr>
        <w:t>is concern is</w:t>
      </w:r>
      <w:r w:rsidR="002214A0">
        <w:rPr>
          <w:rFonts w:eastAsia="Calibri" w:cs="Arial"/>
          <w:sz w:val="24"/>
          <w:szCs w:val="24"/>
          <w:lang w:val="en-GB"/>
        </w:rPr>
        <w:t xml:space="preserve"> the survival not of individuals, but of species</w:t>
      </w:r>
      <w:r w:rsidR="001C721D">
        <w:rPr>
          <w:rFonts w:eastAsia="Calibri" w:cs="Arial"/>
          <w:sz w:val="24"/>
          <w:szCs w:val="24"/>
          <w:lang w:val="en-GB"/>
        </w:rPr>
        <w:t>;</w:t>
      </w:r>
      <w:r w:rsidR="00BE285C">
        <w:rPr>
          <w:rStyle w:val="FootnoteReference"/>
          <w:rFonts w:eastAsia="Calibri" w:cs="Arial"/>
          <w:sz w:val="24"/>
          <w:szCs w:val="24"/>
          <w:lang w:val="en-GB"/>
        </w:rPr>
        <w:footnoteReference w:id="39"/>
      </w:r>
      <w:r w:rsidR="002214A0">
        <w:rPr>
          <w:rFonts w:eastAsia="Calibri" w:cs="Arial"/>
          <w:sz w:val="24"/>
          <w:szCs w:val="24"/>
          <w:lang w:val="en-GB"/>
        </w:rPr>
        <w:t xml:space="preserve"> his account</w:t>
      </w:r>
      <w:r w:rsidR="001C721D">
        <w:rPr>
          <w:rFonts w:eastAsia="Calibri" w:cs="Arial"/>
          <w:sz w:val="24"/>
          <w:szCs w:val="24"/>
          <w:lang w:val="en-GB"/>
        </w:rPr>
        <w:t xml:space="preserve"> thereby </w:t>
      </w:r>
      <w:r w:rsidR="002214A0">
        <w:rPr>
          <w:rFonts w:eastAsia="Calibri" w:cs="Arial"/>
          <w:sz w:val="24"/>
          <w:szCs w:val="24"/>
          <w:lang w:val="en-GB"/>
        </w:rPr>
        <w:t>allow</w:t>
      </w:r>
      <w:r w:rsidR="001C721D">
        <w:rPr>
          <w:rFonts w:eastAsia="Calibri" w:cs="Arial"/>
          <w:sz w:val="24"/>
          <w:szCs w:val="24"/>
          <w:lang w:val="en-GB"/>
        </w:rPr>
        <w:t>s</w:t>
      </w:r>
      <w:r w:rsidR="002214A0">
        <w:rPr>
          <w:rFonts w:eastAsia="Calibri" w:cs="Arial"/>
          <w:sz w:val="24"/>
          <w:szCs w:val="24"/>
          <w:lang w:val="en-GB"/>
        </w:rPr>
        <w:t xml:space="preserve"> a </w:t>
      </w:r>
      <w:r w:rsidR="001C721D">
        <w:rPr>
          <w:rFonts w:eastAsia="Calibri" w:cs="Arial"/>
          <w:sz w:val="24"/>
          <w:szCs w:val="24"/>
          <w:lang w:val="en-GB"/>
        </w:rPr>
        <w:t xml:space="preserve">small number of people to forgo gene-replication, on condition that a strong majority do not. But this focus on species survival is itself problematic, since it </w:t>
      </w:r>
      <w:r w:rsidR="00842404">
        <w:rPr>
          <w:rFonts w:eastAsia="Calibri" w:cs="Arial"/>
          <w:sz w:val="24"/>
          <w:szCs w:val="24"/>
          <w:lang w:val="en-GB"/>
        </w:rPr>
        <w:t>denies</w:t>
      </w:r>
      <w:r w:rsidR="001C721D">
        <w:rPr>
          <w:rFonts w:eastAsia="Calibri" w:cs="Arial"/>
          <w:sz w:val="24"/>
          <w:szCs w:val="24"/>
          <w:lang w:val="en-GB"/>
        </w:rPr>
        <w:t xml:space="preserve"> the appeal of the Aristotelian functionalist schema, which delivers common-sensical judgements of natural perfection at the </w:t>
      </w:r>
      <w:r w:rsidR="001C721D" w:rsidRPr="00842404">
        <w:rPr>
          <w:rFonts w:eastAsia="Calibri" w:cs="Arial"/>
          <w:i/>
          <w:iCs/>
          <w:sz w:val="24"/>
          <w:szCs w:val="24"/>
          <w:lang w:val="en-GB"/>
        </w:rPr>
        <w:t>individual</w:t>
      </w:r>
      <w:r w:rsidR="001C721D">
        <w:rPr>
          <w:rFonts w:eastAsia="Calibri" w:cs="Arial"/>
          <w:sz w:val="24"/>
          <w:szCs w:val="24"/>
          <w:lang w:val="en-GB"/>
        </w:rPr>
        <w:t xml:space="preserve"> level.</w:t>
      </w:r>
      <w:r w:rsidR="00C74E5F">
        <w:rPr>
          <w:rStyle w:val="FootnoteReference"/>
          <w:rFonts w:eastAsia="Calibri" w:cs="Arial"/>
          <w:sz w:val="24"/>
          <w:szCs w:val="24"/>
          <w:lang w:val="en-GB"/>
        </w:rPr>
        <w:footnoteReference w:id="40"/>
      </w:r>
      <w:r w:rsidR="001C721D">
        <w:rPr>
          <w:rFonts w:eastAsia="Calibri" w:cs="Arial"/>
          <w:sz w:val="24"/>
          <w:szCs w:val="24"/>
          <w:lang w:val="en-GB"/>
        </w:rPr>
        <w:t xml:space="preserve"> It does so, </w:t>
      </w:r>
      <w:r w:rsidR="001C721D">
        <w:rPr>
          <w:rFonts w:eastAsia="Calibri" w:cs="Arial"/>
          <w:sz w:val="24"/>
          <w:szCs w:val="24"/>
          <w:lang w:val="en-GB"/>
        </w:rPr>
        <w:lastRenderedPageBreak/>
        <w:t xml:space="preserve">moreover, </w:t>
      </w:r>
      <w:r w:rsidR="00842404">
        <w:rPr>
          <w:rFonts w:eastAsia="Calibri" w:cs="Arial"/>
          <w:sz w:val="24"/>
          <w:szCs w:val="24"/>
          <w:lang w:val="en-GB"/>
        </w:rPr>
        <w:t xml:space="preserve">by refusing to ‘blanch out’ all functioning to a level shared, universally, across species, </w:t>
      </w:r>
      <w:r w:rsidR="00FA16E0">
        <w:rPr>
          <w:rFonts w:eastAsia="Calibri" w:cs="Arial"/>
          <w:sz w:val="24"/>
          <w:szCs w:val="24"/>
          <w:lang w:val="en-GB"/>
        </w:rPr>
        <w:t>thereby</w:t>
      </w:r>
      <w:r w:rsidR="00842404">
        <w:rPr>
          <w:rFonts w:eastAsia="Calibri" w:cs="Arial"/>
          <w:sz w:val="24"/>
          <w:szCs w:val="24"/>
          <w:lang w:val="en-GB"/>
        </w:rPr>
        <w:t xml:space="preserve"> offering a more fine-grained (because species-indexed) account of proper function.</w:t>
      </w:r>
    </w:p>
    <w:p w14:paraId="5550936A" w14:textId="4D6B3B91" w:rsidR="00AB3672" w:rsidRDefault="00AB3672" w:rsidP="00FD1E32">
      <w:pPr>
        <w:rPr>
          <w:rFonts w:eastAsia="Calibri" w:cs="Arial"/>
          <w:sz w:val="24"/>
          <w:szCs w:val="24"/>
          <w:lang w:val="en-GB"/>
        </w:rPr>
      </w:pPr>
      <w:r>
        <w:rPr>
          <w:rFonts w:eastAsia="Calibri" w:cs="Arial"/>
          <w:sz w:val="24"/>
          <w:szCs w:val="24"/>
          <w:lang w:val="en-GB"/>
        </w:rPr>
        <w:tab/>
      </w:r>
      <w:r w:rsidR="00A4243D">
        <w:rPr>
          <w:rFonts w:eastAsia="Calibri" w:cs="Arial"/>
          <w:sz w:val="24"/>
          <w:szCs w:val="24"/>
          <w:lang w:val="en-GB"/>
        </w:rPr>
        <w:t xml:space="preserve">I have argued, then, that the standard evolutionary </w:t>
      </w:r>
      <w:r w:rsidR="00E90167">
        <w:rPr>
          <w:rFonts w:eastAsia="Calibri" w:cs="Arial"/>
          <w:sz w:val="24"/>
          <w:szCs w:val="24"/>
          <w:lang w:val="en-GB"/>
        </w:rPr>
        <w:t>conception</w:t>
      </w:r>
      <w:r w:rsidR="00A4243D">
        <w:rPr>
          <w:rFonts w:eastAsia="Calibri" w:cs="Arial"/>
          <w:sz w:val="24"/>
          <w:szCs w:val="24"/>
          <w:lang w:val="en-GB"/>
        </w:rPr>
        <w:t xml:space="preserve"> propounds a</w:t>
      </w:r>
      <w:r w:rsidR="009B25CE">
        <w:rPr>
          <w:rFonts w:eastAsia="Calibri" w:cs="Arial"/>
          <w:sz w:val="24"/>
          <w:szCs w:val="24"/>
          <w:lang w:val="en-GB"/>
        </w:rPr>
        <w:t xml:space="preserve"> coarse-grained</w:t>
      </w:r>
      <w:r w:rsidR="00B20224">
        <w:rPr>
          <w:rFonts w:eastAsia="Calibri" w:cs="Arial"/>
          <w:sz w:val="24"/>
          <w:szCs w:val="24"/>
          <w:lang w:val="en-GB"/>
        </w:rPr>
        <w:t>,</w:t>
      </w:r>
      <w:r w:rsidR="009B25CE">
        <w:rPr>
          <w:rFonts w:eastAsia="Calibri" w:cs="Arial"/>
          <w:sz w:val="24"/>
          <w:szCs w:val="24"/>
          <w:lang w:val="en-GB"/>
        </w:rPr>
        <w:t xml:space="preserve"> reductive</w:t>
      </w:r>
      <w:r w:rsidR="00F14BF6">
        <w:rPr>
          <w:rFonts w:eastAsia="Calibri" w:cs="Arial"/>
          <w:sz w:val="24"/>
          <w:szCs w:val="24"/>
          <w:lang w:val="en-GB"/>
        </w:rPr>
        <w:t>,</w:t>
      </w:r>
      <w:r w:rsidR="009B25CE">
        <w:rPr>
          <w:rFonts w:eastAsia="Calibri" w:cs="Arial"/>
          <w:sz w:val="24"/>
          <w:szCs w:val="24"/>
          <w:lang w:val="en-GB"/>
        </w:rPr>
        <w:t xml:space="preserve"> definition of ‘function’</w:t>
      </w:r>
      <w:r w:rsidR="00A4243D">
        <w:rPr>
          <w:rFonts w:eastAsia="Calibri" w:cs="Arial"/>
          <w:sz w:val="24"/>
          <w:szCs w:val="24"/>
          <w:lang w:val="en-GB"/>
        </w:rPr>
        <w:t>. But it would be more accurate to call it ‘hyper-reductive’</w:t>
      </w:r>
      <w:r w:rsidR="006D79B6">
        <w:rPr>
          <w:rFonts w:eastAsia="Calibri" w:cs="Arial"/>
          <w:sz w:val="24"/>
          <w:szCs w:val="24"/>
          <w:lang w:val="en-GB"/>
        </w:rPr>
        <w:t xml:space="preserve"> –</w:t>
      </w:r>
      <w:r w:rsidR="00A4243D">
        <w:rPr>
          <w:rFonts w:eastAsia="Calibri" w:cs="Arial"/>
          <w:sz w:val="24"/>
          <w:szCs w:val="24"/>
          <w:lang w:val="en-GB"/>
        </w:rPr>
        <w:t xml:space="preserve"> at</w:t>
      </w:r>
      <w:r w:rsidR="006D79B6">
        <w:rPr>
          <w:rFonts w:eastAsia="Calibri" w:cs="Arial"/>
          <w:sz w:val="24"/>
          <w:szCs w:val="24"/>
          <w:lang w:val="en-GB"/>
        </w:rPr>
        <w:t xml:space="preserve"> </w:t>
      </w:r>
      <w:r w:rsidR="00A4243D">
        <w:rPr>
          <w:rFonts w:eastAsia="Calibri" w:cs="Arial"/>
          <w:sz w:val="24"/>
          <w:szCs w:val="24"/>
          <w:lang w:val="en-GB"/>
        </w:rPr>
        <w:t>least in the human case. For why accept that ‘gene-replication’ is a</w:t>
      </w:r>
      <w:r w:rsidR="003262C4">
        <w:rPr>
          <w:rFonts w:eastAsia="Calibri" w:cs="Arial"/>
          <w:sz w:val="24"/>
          <w:szCs w:val="24"/>
          <w:lang w:val="en-GB"/>
        </w:rPr>
        <w:t xml:space="preserve">n adequate </w:t>
      </w:r>
      <w:r w:rsidR="00E90167">
        <w:rPr>
          <w:rFonts w:eastAsia="Calibri" w:cs="Arial"/>
          <w:sz w:val="24"/>
          <w:szCs w:val="24"/>
          <w:lang w:val="en-GB"/>
        </w:rPr>
        <w:t>characterisa</w:t>
      </w:r>
      <w:r w:rsidR="003262C4">
        <w:rPr>
          <w:rFonts w:eastAsia="Calibri" w:cs="Arial"/>
          <w:sz w:val="24"/>
          <w:szCs w:val="24"/>
          <w:lang w:val="en-GB"/>
        </w:rPr>
        <w:t xml:space="preserve">tion of </w:t>
      </w:r>
      <w:r w:rsidR="003262C4" w:rsidRPr="00B20224">
        <w:rPr>
          <w:rFonts w:eastAsia="Calibri" w:cs="Arial"/>
          <w:sz w:val="24"/>
          <w:szCs w:val="24"/>
          <w:lang w:val="en-GB"/>
        </w:rPr>
        <w:t>any</w:t>
      </w:r>
      <w:r w:rsidR="008C3E70">
        <w:rPr>
          <w:rFonts w:eastAsia="Calibri" w:cs="Arial"/>
          <w:sz w:val="24"/>
          <w:szCs w:val="24"/>
          <w:lang w:val="en-GB"/>
        </w:rPr>
        <w:t>, let alone ‘the’</w:t>
      </w:r>
      <w:r w:rsidR="00F14BF6">
        <w:rPr>
          <w:rFonts w:eastAsia="Calibri" w:cs="Arial"/>
          <w:sz w:val="24"/>
          <w:szCs w:val="24"/>
          <w:lang w:val="en-GB"/>
        </w:rPr>
        <w:t>,</w:t>
      </w:r>
      <w:r w:rsidR="003262C4" w:rsidRPr="00B20224">
        <w:rPr>
          <w:rFonts w:eastAsia="Calibri" w:cs="Arial"/>
          <w:sz w:val="24"/>
          <w:szCs w:val="24"/>
          <w:lang w:val="en-GB"/>
        </w:rPr>
        <w:t xml:space="preserve"> </w:t>
      </w:r>
      <w:r w:rsidR="003262C4">
        <w:rPr>
          <w:rFonts w:eastAsia="Calibri" w:cs="Arial"/>
          <w:sz w:val="24"/>
          <w:szCs w:val="24"/>
          <w:lang w:val="en-GB"/>
        </w:rPr>
        <w:t xml:space="preserve">human function? </w:t>
      </w:r>
      <w:r w:rsidR="00A4243D">
        <w:rPr>
          <w:rFonts w:eastAsia="Calibri" w:cs="Arial"/>
          <w:sz w:val="24"/>
          <w:szCs w:val="24"/>
          <w:lang w:val="en-GB"/>
        </w:rPr>
        <w:t xml:space="preserve">Maybe, </w:t>
      </w:r>
      <w:r w:rsidR="00B20224">
        <w:rPr>
          <w:rFonts w:eastAsia="Calibri" w:cs="Arial"/>
          <w:sz w:val="24"/>
          <w:szCs w:val="24"/>
          <w:lang w:val="en-GB"/>
        </w:rPr>
        <w:t xml:space="preserve">and </w:t>
      </w:r>
      <w:r w:rsidR="00A4243D">
        <w:rPr>
          <w:rFonts w:eastAsia="Calibri" w:cs="Arial"/>
          <w:sz w:val="24"/>
          <w:szCs w:val="24"/>
          <w:lang w:val="en-GB"/>
        </w:rPr>
        <w:t xml:space="preserve">as I shall argue in </w:t>
      </w:r>
      <w:r w:rsidR="00116AAD">
        <w:rPr>
          <w:rFonts w:eastAsia="Calibri" w:cs="Arial"/>
          <w:sz w:val="24"/>
          <w:szCs w:val="24"/>
          <w:lang w:val="en-GB"/>
        </w:rPr>
        <w:t>§</w:t>
      </w:r>
      <w:r w:rsidR="00A4243D">
        <w:rPr>
          <w:rFonts w:eastAsia="Calibri" w:cs="Arial"/>
          <w:sz w:val="24"/>
          <w:szCs w:val="24"/>
          <w:lang w:val="en-GB"/>
        </w:rPr>
        <w:t xml:space="preserve"> 5</w:t>
      </w:r>
      <w:r w:rsidR="00116AAD">
        <w:rPr>
          <w:rFonts w:eastAsia="Calibri" w:cs="Arial"/>
          <w:sz w:val="24"/>
          <w:szCs w:val="24"/>
          <w:lang w:val="en-GB"/>
        </w:rPr>
        <w:t>.1</w:t>
      </w:r>
      <w:r w:rsidR="00A4243D">
        <w:rPr>
          <w:rFonts w:eastAsia="Calibri" w:cs="Arial"/>
          <w:sz w:val="24"/>
          <w:szCs w:val="24"/>
          <w:lang w:val="en-GB"/>
        </w:rPr>
        <w:t xml:space="preserve">, human </w:t>
      </w:r>
      <w:r w:rsidR="00A4243D" w:rsidRPr="00A4243D">
        <w:rPr>
          <w:rFonts w:eastAsia="Calibri" w:cs="Arial"/>
          <w:i/>
          <w:iCs/>
          <w:sz w:val="24"/>
          <w:szCs w:val="24"/>
          <w:lang w:val="en-GB"/>
        </w:rPr>
        <w:t>life</w:t>
      </w:r>
      <w:r w:rsidR="00A4243D">
        <w:rPr>
          <w:rFonts w:eastAsia="Calibri" w:cs="Arial"/>
          <w:sz w:val="24"/>
          <w:szCs w:val="24"/>
          <w:lang w:val="en-GB"/>
        </w:rPr>
        <w:t xml:space="preserve"> is a </w:t>
      </w:r>
      <w:r w:rsidR="00C00A5E">
        <w:rPr>
          <w:rFonts w:eastAsia="Calibri" w:cs="Arial"/>
          <w:sz w:val="24"/>
          <w:szCs w:val="24"/>
          <w:lang w:val="en-GB"/>
        </w:rPr>
        <w:t xml:space="preserve">functional notion, and thus constitutive of a </w:t>
      </w:r>
      <w:r w:rsidR="00A4243D">
        <w:rPr>
          <w:rFonts w:eastAsia="Calibri" w:cs="Arial"/>
          <w:sz w:val="24"/>
          <w:szCs w:val="24"/>
          <w:lang w:val="en-GB"/>
        </w:rPr>
        <w:t>natural perfection</w:t>
      </w:r>
      <w:r w:rsidR="00C00A5E">
        <w:rPr>
          <w:rFonts w:eastAsia="Calibri" w:cs="Arial"/>
          <w:sz w:val="24"/>
          <w:szCs w:val="24"/>
          <w:lang w:val="en-GB"/>
        </w:rPr>
        <w:t xml:space="preserve"> or</w:t>
      </w:r>
      <w:r w:rsidR="00A4243D">
        <w:rPr>
          <w:rFonts w:eastAsia="Calibri" w:cs="Arial"/>
          <w:sz w:val="24"/>
          <w:szCs w:val="24"/>
          <w:lang w:val="en-GB"/>
        </w:rPr>
        <w:t xml:space="preserve"> good. </w:t>
      </w:r>
      <w:r w:rsidR="00B20224">
        <w:rPr>
          <w:rFonts w:eastAsia="Calibri" w:cs="Arial"/>
          <w:sz w:val="24"/>
          <w:szCs w:val="24"/>
          <w:lang w:val="en-GB"/>
        </w:rPr>
        <w:t xml:space="preserve">But </w:t>
      </w:r>
      <w:r w:rsidR="00BA1684">
        <w:rPr>
          <w:rFonts w:eastAsia="Calibri" w:cs="Arial"/>
          <w:sz w:val="24"/>
          <w:szCs w:val="24"/>
          <w:lang w:val="en-GB"/>
        </w:rPr>
        <w:t xml:space="preserve">sub-personal </w:t>
      </w:r>
      <w:r w:rsidR="00B20224">
        <w:rPr>
          <w:rFonts w:eastAsia="Calibri" w:cs="Arial"/>
          <w:sz w:val="24"/>
          <w:szCs w:val="24"/>
          <w:lang w:val="en-GB"/>
        </w:rPr>
        <w:t xml:space="preserve">genes are life merely </w:t>
      </w:r>
      <w:r w:rsidR="00B20224" w:rsidRPr="00B20224">
        <w:rPr>
          <w:rFonts w:eastAsia="Calibri" w:cs="Arial"/>
          <w:i/>
          <w:iCs/>
          <w:sz w:val="24"/>
          <w:szCs w:val="24"/>
          <w:lang w:val="en-GB"/>
        </w:rPr>
        <w:t>in potentia</w:t>
      </w:r>
      <w:r w:rsidR="00B20224">
        <w:rPr>
          <w:rFonts w:eastAsia="Calibri" w:cs="Arial"/>
          <w:sz w:val="24"/>
          <w:szCs w:val="24"/>
          <w:lang w:val="en-GB"/>
        </w:rPr>
        <w:t xml:space="preserve">, not life itself and actualised. As Mary Midgley comments, </w:t>
      </w:r>
      <w:r w:rsidR="00D33378">
        <w:rPr>
          <w:rFonts w:eastAsia="Calibri" w:cs="Arial"/>
          <w:sz w:val="24"/>
          <w:szCs w:val="24"/>
          <w:lang w:val="en-GB"/>
        </w:rPr>
        <w:t>a world of untouched sperm banks would contain less ‘real value’ than one in which ‘life is still going on’: ‘Potentiality only matters</w:t>
      </w:r>
      <w:r w:rsidR="00F14BF6">
        <w:rPr>
          <w:rFonts w:eastAsia="Calibri" w:cs="Arial"/>
          <w:sz w:val="24"/>
          <w:szCs w:val="24"/>
          <w:lang w:val="en-GB"/>
        </w:rPr>
        <w:t>’, that is,</w:t>
      </w:r>
      <w:r w:rsidR="00D33378">
        <w:rPr>
          <w:rFonts w:eastAsia="Calibri" w:cs="Arial"/>
          <w:sz w:val="24"/>
          <w:szCs w:val="24"/>
          <w:lang w:val="en-GB"/>
        </w:rPr>
        <w:t xml:space="preserve"> </w:t>
      </w:r>
      <w:r w:rsidR="00F14BF6">
        <w:rPr>
          <w:rFonts w:eastAsia="Calibri" w:cs="Arial"/>
          <w:sz w:val="24"/>
          <w:szCs w:val="24"/>
          <w:lang w:val="en-GB"/>
        </w:rPr>
        <w:t>‘</w:t>
      </w:r>
      <w:r w:rsidR="00D33378">
        <w:rPr>
          <w:rFonts w:eastAsia="Calibri" w:cs="Arial"/>
          <w:sz w:val="24"/>
          <w:szCs w:val="24"/>
          <w:lang w:val="en-GB"/>
        </w:rPr>
        <w:t>because of what will happen when it is actualized’.</w:t>
      </w:r>
      <w:r w:rsidR="00D33378">
        <w:rPr>
          <w:rStyle w:val="FootnoteReference"/>
          <w:rFonts w:eastAsia="Calibri" w:cs="Arial"/>
          <w:sz w:val="24"/>
          <w:szCs w:val="24"/>
          <w:lang w:val="en-GB"/>
        </w:rPr>
        <w:footnoteReference w:id="41"/>
      </w:r>
      <w:r w:rsidR="00D33378">
        <w:rPr>
          <w:rFonts w:eastAsia="Calibri" w:cs="Arial"/>
          <w:sz w:val="24"/>
          <w:szCs w:val="24"/>
          <w:lang w:val="en-GB"/>
        </w:rPr>
        <w:t xml:space="preserve"> There are also real doubts about the evolutionary definition of function </w:t>
      </w:r>
      <w:r w:rsidR="008976B2">
        <w:rPr>
          <w:rFonts w:eastAsia="Calibri" w:cs="Arial"/>
          <w:sz w:val="24"/>
          <w:szCs w:val="24"/>
          <w:lang w:val="en-GB"/>
        </w:rPr>
        <w:t>in the case of</w:t>
      </w:r>
      <w:r w:rsidR="00D33378">
        <w:rPr>
          <w:rFonts w:eastAsia="Calibri" w:cs="Arial"/>
          <w:sz w:val="24"/>
          <w:szCs w:val="24"/>
          <w:lang w:val="en-GB"/>
        </w:rPr>
        <w:t xml:space="preserve"> other species. As FitzPatrick </w:t>
      </w:r>
      <w:r w:rsidR="008976B2">
        <w:rPr>
          <w:rFonts w:eastAsia="Calibri" w:cs="Arial"/>
          <w:sz w:val="24"/>
          <w:szCs w:val="24"/>
          <w:lang w:val="en-GB"/>
        </w:rPr>
        <w:t xml:space="preserve">contends, ‘the </w:t>
      </w:r>
      <w:r w:rsidR="00111360">
        <w:rPr>
          <w:rFonts w:eastAsia="Calibri" w:cs="Arial"/>
          <w:sz w:val="24"/>
          <w:szCs w:val="24"/>
          <w:lang w:val="en-GB"/>
        </w:rPr>
        <w:t xml:space="preserve">[sea] </w:t>
      </w:r>
      <w:r w:rsidR="008976B2">
        <w:rPr>
          <w:rFonts w:eastAsia="Calibri" w:cs="Arial"/>
          <w:sz w:val="24"/>
          <w:szCs w:val="24"/>
          <w:lang w:val="en-GB"/>
        </w:rPr>
        <w:t>turtle’s tail, for example, can have the function of protecting [its] eggs, even if this is not the effect that enters into the natural selection explanation of the presence of the tail’.</w:t>
      </w:r>
      <w:r w:rsidR="008976B2">
        <w:rPr>
          <w:rStyle w:val="FootnoteReference"/>
          <w:rFonts w:eastAsia="Calibri" w:cs="Arial"/>
          <w:sz w:val="24"/>
          <w:szCs w:val="24"/>
          <w:lang w:val="en-GB"/>
        </w:rPr>
        <w:footnoteReference w:id="42"/>
      </w:r>
      <w:r w:rsidR="00111360">
        <w:rPr>
          <w:rFonts w:eastAsia="Calibri" w:cs="Arial"/>
          <w:sz w:val="24"/>
          <w:szCs w:val="24"/>
          <w:lang w:val="en-GB"/>
        </w:rPr>
        <w:t xml:space="preserve"> In other words, we can readily identify organic functions</w:t>
      </w:r>
      <w:r w:rsidR="00E90167">
        <w:rPr>
          <w:rFonts w:eastAsia="Calibri" w:cs="Arial"/>
          <w:sz w:val="24"/>
          <w:szCs w:val="24"/>
          <w:lang w:val="en-GB"/>
        </w:rPr>
        <w:t>, in this and similar instances,</w:t>
      </w:r>
      <w:r w:rsidR="00111360">
        <w:rPr>
          <w:rFonts w:eastAsia="Calibri" w:cs="Arial"/>
          <w:sz w:val="24"/>
          <w:szCs w:val="24"/>
          <w:lang w:val="en-GB"/>
        </w:rPr>
        <w:t xml:space="preserve"> </w:t>
      </w:r>
      <w:r w:rsidR="008B563A">
        <w:rPr>
          <w:rFonts w:eastAsia="Calibri" w:cs="Arial"/>
          <w:sz w:val="24"/>
          <w:szCs w:val="24"/>
          <w:lang w:val="en-GB"/>
        </w:rPr>
        <w:t xml:space="preserve">even where they </w:t>
      </w:r>
      <w:r w:rsidR="008C3E70">
        <w:rPr>
          <w:rFonts w:eastAsia="Calibri" w:cs="Arial"/>
          <w:sz w:val="24"/>
          <w:szCs w:val="24"/>
          <w:lang w:val="en-GB"/>
        </w:rPr>
        <w:t>have mad</w:t>
      </w:r>
      <w:r w:rsidR="008B563A">
        <w:rPr>
          <w:rFonts w:eastAsia="Calibri" w:cs="Arial"/>
          <w:sz w:val="24"/>
          <w:szCs w:val="24"/>
          <w:lang w:val="en-GB"/>
        </w:rPr>
        <w:t>e no</w:t>
      </w:r>
      <w:r w:rsidR="00111360">
        <w:rPr>
          <w:rFonts w:eastAsia="Calibri" w:cs="Arial"/>
          <w:sz w:val="24"/>
          <w:szCs w:val="24"/>
          <w:lang w:val="en-GB"/>
        </w:rPr>
        <w:t xml:space="preserve"> historical contribution to the fitness of the</w:t>
      </w:r>
      <w:r w:rsidR="00BF3BEF">
        <w:rPr>
          <w:rFonts w:eastAsia="Calibri" w:cs="Arial"/>
          <w:sz w:val="24"/>
          <w:szCs w:val="24"/>
          <w:lang w:val="en-GB"/>
        </w:rPr>
        <w:t>ir</w:t>
      </w:r>
      <w:r w:rsidR="00111360">
        <w:rPr>
          <w:rFonts w:eastAsia="Calibri" w:cs="Arial"/>
          <w:sz w:val="24"/>
          <w:szCs w:val="24"/>
          <w:lang w:val="en-GB"/>
        </w:rPr>
        <w:t xml:space="preserve"> ‘containing systems’</w:t>
      </w:r>
      <w:r w:rsidR="008B563A">
        <w:rPr>
          <w:rFonts w:eastAsia="Calibri" w:cs="Arial"/>
          <w:sz w:val="24"/>
          <w:szCs w:val="24"/>
          <w:lang w:val="en-GB"/>
        </w:rPr>
        <w:t xml:space="preserve">. And this points to </w:t>
      </w:r>
      <w:r w:rsidR="00F14BF6">
        <w:rPr>
          <w:rFonts w:eastAsia="Calibri" w:cs="Arial"/>
          <w:sz w:val="24"/>
          <w:szCs w:val="24"/>
          <w:lang w:val="en-GB"/>
        </w:rPr>
        <w:t>a</w:t>
      </w:r>
      <w:r w:rsidR="008B563A">
        <w:rPr>
          <w:rFonts w:eastAsia="Calibri" w:cs="Arial"/>
          <w:sz w:val="24"/>
          <w:szCs w:val="24"/>
          <w:lang w:val="en-GB"/>
        </w:rPr>
        <w:t xml:space="preserve"> wider, deeper, fact</w:t>
      </w:r>
      <w:r w:rsidR="00F14BF6">
        <w:rPr>
          <w:rFonts w:eastAsia="Calibri" w:cs="Arial"/>
          <w:sz w:val="24"/>
          <w:szCs w:val="24"/>
          <w:lang w:val="en-GB"/>
        </w:rPr>
        <w:t>:</w:t>
      </w:r>
      <w:r w:rsidR="008B563A">
        <w:rPr>
          <w:rFonts w:eastAsia="Calibri" w:cs="Arial"/>
          <w:sz w:val="24"/>
          <w:szCs w:val="24"/>
          <w:lang w:val="en-GB"/>
        </w:rPr>
        <w:t xml:space="preserve"> that the past-orientated evolutionary account of function seems otiose. For even if a natural selection history lies</w:t>
      </w:r>
      <w:r w:rsidR="000E3965">
        <w:rPr>
          <w:rFonts w:eastAsia="Calibri" w:cs="Arial"/>
          <w:sz w:val="24"/>
          <w:szCs w:val="24"/>
          <w:lang w:val="en-GB"/>
        </w:rPr>
        <w:t>, inescapably,</w:t>
      </w:r>
      <w:r w:rsidR="008B563A">
        <w:rPr>
          <w:rFonts w:eastAsia="Calibri" w:cs="Arial"/>
          <w:sz w:val="24"/>
          <w:szCs w:val="24"/>
          <w:lang w:val="en-GB"/>
        </w:rPr>
        <w:t xml:space="preserve"> in the background of (say) the sea turtle’s tail, that originative story plays no direct or </w:t>
      </w:r>
      <w:r w:rsidR="000E3965">
        <w:rPr>
          <w:rFonts w:eastAsia="Calibri" w:cs="Arial"/>
          <w:sz w:val="24"/>
          <w:szCs w:val="24"/>
          <w:lang w:val="en-GB"/>
        </w:rPr>
        <w:t>salient</w:t>
      </w:r>
      <w:r w:rsidR="008B563A">
        <w:rPr>
          <w:rFonts w:eastAsia="Calibri" w:cs="Arial"/>
          <w:sz w:val="24"/>
          <w:szCs w:val="24"/>
          <w:lang w:val="en-GB"/>
        </w:rPr>
        <w:t xml:space="preserve"> </w:t>
      </w:r>
      <w:r w:rsidR="000E3965">
        <w:rPr>
          <w:rFonts w:eastAsia="Calibri" w:cs="Arial"/>
          <w:sz w:val="24"/>
          <w:szCs w:val="24"/>
          <w:lang w:val="en-GB"/>
        </w:rPr>
        <w:t xml:space="preserve">role </w:t>
      </w:r>
      <w:r w:rsidR="008B563A">
        <w:rPr>
          <w:rFonts w:eastAsia="Calibri" w:cs="Arial"/>
          <w:sz w:val="24"/>
          <w:szCs w:val="24"/>
          <w:lang w:val="en-GB"/>
        </w:rPr>
        <w:t xml:space="preserve">in identifying its </w:t>
      </w:r>
      <w:r w:rsidR="00F14BF6">
        <w:rPr>
          <w:rFonts w:eastAsia="Calibri" w:cs="Arial"/>
          <w:sz w:val="24"/>
          <w:szCs w:val="24"/>
          <w:lang w:val="en-GB"/>
        </w:rPr>
        <w:t xml:space="preserve">present </w:t>
      </w:r>
      <w:r w:rsidR="008B563A">
        <w:rPr>
          <w:rFonts w:eastAsia="Calibri" w:cs="Arial"/>
          <w:sz w:val="24"/>
          <w:szCs w:val="24"/>
          <w:lang w:val="en-GB"/>
        </w:rPr>
        <w:t>function</w:t>
      </w:r>
      <w:r w:rsidR="008C3E70">
        <w:rPr>
          <w:rFonts w:eastAsia="Calibri" w:cs="Arial"/>
          <w:sz w:val="24"/>
          <w:szCs w:val="24"/>
          <w:lang w:val="en-GB"/>
        </w:rPr>
        <w:t>(s)</w:t>
      </w:r>
      <w:r w:rsidR="008B563A">
        <w:rPr>
          <w:rFonts w:eastAsia="Calibri" w:cs="Arial"/>
          <w:sz w:val="24"/>
          <w:szCs w:val="24"/>
          <w:lang w:val="en-GB"/>
        </w:rPr>
        <w:t>. As FitzPatrick summarises matters</w:t>
      </w:r>
      <w:r w:rsidR="00F14BF6">
        <w:rPr>
          <w:rFonts w:eastAsia="Calibri" w:cs="Arial"/>
          <w:sz w:val="24"/>
          <w:szCs w:val="24"/>
          <w:lang w:val="en-GB"/>
        </w:rPr>
        <w:t>:</w:t>
      </w:r>
      <w:r w:rsidR="008B563A">
        <w:rPr>
          <w:rFonts w:eastAsia="Calibri" w:cs="Arial"/>
          <w:sz w:val="24"/>
          <w:szCs w:val="24"/>
          <w:lang w:val="en-GB"/>
        </w:rPr>
        <w:t xml:space="preserve"> </w:t>
      </w:r>
      <w:r w:rsidR="000E3965">
        <w:rPr>
          <w:rFonts w:eastAsia="Calibri" w:cs="Arial"/>
          <w:sz w:val="24"/>
          <w:szCs w:val="24"/>
          <w:lang w:val="en-GB"/>
        </w:rPr>
        <w:t xml:space="preserve">‘The tail has the egg-protecting biological function it does </w:t>
      </w:r>
      <w:r w:rsidR="000E3965" w:rsidRPr="008C3E70">
        <w:rPr>
          <w:rFonts w:eastAsia="Calibri" w:cs="Arial"/>
          <w:i/>
          <w:iCs/>
          <w:sz w:val="24"/>
          <w:szCs w:val="24"/>
          <w:lang w:val="en-GB"/>
        </w:rPr>
        <w:t xml:space="preserve">not </w:t>
      </w:r>
      <w:r w:rsidR="000E3965">
        <w:rPr>
          <w:rFonts w:eastAsia="Calibri" w:cs="Arial"/>
          <w:sz w:val="24"/>
          <w:szCs w:val="24"/>
          <w:lang w:val="en-GB"/>
        </w:rPr>
        <w:t xml:space="preserve">because of anything about </w:t>
      </w:r>
      <w:r w:rsidR="000E3965" w:rsidRPr="008C3E70">
        <w:rPr>
          <w:rFonts w:eastAsia="Calibri" w:cs="Arial"/>
          <w:i/>
          <w:iCs/>
          <w:sz w:val="24"/>
          <w:szCs w:val="24"/>
          <w:lang w:val="en-GB"/>
        </w:rPr>
        <w:t xml:space="preserve">past </w:t>
      </w:r>
      <w:r w:rsidR="000E3965">
        <w:rPr>
          <w:rFonts w:eastAsia="Calibri" w:cs="Arial"/>
          <w:sz w:val="24"/>
          <w:szCs w:val="24"/>
          <w:lang w:val="en-GB"/>
        </w:rPr>
        <w:t>contributions to turtle fitness, but simply because it currently plays a non-incidental role in the biological working of sea turtles’.</w:t>
      </w:r>
      <w:r w:rsidR="000E3965">
        <w:rPr>
          <w:rStyle w:val="FootnoteReference"/>
          <w:rFonts w:eastAsia="Calibri" w:cs="Arial"/>
          <w:sz w:val="24"/>
          <w:szCs w:val="24"/>
          <w:lang w:val="en-GB"/>
        </w:rPr>
        <w:footnoteReference w:id="43"/>
      </w:r>
    </w:p>
    <w:p w14:paraId="3D8DFAED" w14:textId="5C4520F8" w:rsidR="006B47B8" w:rsidRDefault="00AE1877" w:rsidP="00FD1E32">
      <w:pPr>
        <w:rPr>
          <w:rFonts w:eastAsia="Calibri" w:cs="Arial"/>
          <w:sz w:val="24"/>
          <w:szCs w:val="24"/>
          <w:lang w:val="en-GB"/>
        </w:rPr>
      </w:pPr>
      <w:r>
        <w:rPr>
          <w:rFonts w:eastAsia="Calibri" w:cs="Arial"/>
          <w:sz w:val="24"/>
          <w:szCs w:val="24"/>
          <w:lang w:val="en-GB"/>
        </w:rPr>
        <w:tab/>
        <w:t xml:space="preserve">In conclusion, I have argued that the standard evolutionary </w:t>
      </w:r>
      <w:r w:rsidR="00BF3BEF">
        <w:rPr>
          <w:rFonts w:eastAsia="Calibri" w:cs="Arial"/>
          <w:sz w:val="24"/>
          <w:szCs w:val="24"/>
          <w:lang w:val="en-GB"/>
        </w:rPr>
        <w:t>conception</w:t>
      </w:r>
      <w:r>
        <w:rPr>
          <w:rFonts w:eastAsia="Calibri" w:cs="Arial"/>
          <w:sz w:val="24"/>
          <w:szCs w:val="24"/>
          <w:lang w:val="en-GB"/>
        </w:rPr>
        <w:t xml:space="preserve"> and definition of </w:t>
      </w:r>
      <w:r w:rsidR="00363E36">
        <w:rPr>
          <w:rFonts w:eastAsia="Calibri" w:cs="Arial"/>
          <w:sz w:val="24"/>
          <w:szCs w:val="24"/>
          <w:lang w:val="en-GB"/>
        </w:rPr>
        <w:t>organic</w:t>
      </w:r>
      <w:r>
        <w:rPr>
          <w:rFonts w:eastAsia="Calibri" w:cs="Arial"/>
          <w:sz w:val="24"/>
          <w:szCs w:val="24"/>
          <w:lang w:val="en-GB"/>
        </w:rPr>
        <w:t xml:space="preserve"> function is hyper-reductive. Wh</w:t>
      </w:r>
      <w:r w:rsidR="001016F3">
        <w:rPr>
          <w:rFonts w:eastAsia="Calibri" w:cs="Arial"/>
          <w:sz w:val="24"/>
          <w:szCs w:val="24"/>
          <w:lang w:val="en-GB"/>
        </w:rPr>
        <w:t>ereas</w:t>
      </w:r>
      <w:r>
        <w:rPr>
          <w:rFonts w:eastAsia="Calibri" w:cs="Arial"/>
          <w:sz w:val="24"/>
          <w:szCs w:val="24"/>
          <w:lang w:val="en-GB"/>
        </w:rPr>
        <w:t xml:space="preserve"> the Aristotelian functionalist schema delivers a common-sensical account of </w:t>
      </w:r>
      <w:r w:rsidR="00A22526">
        <w:rPr>
          <w:rFonts w:eastAsia="Calibri" w:cs="Arial"/>
          <w:sz w:val="24"/>
          <w:szCs w:val="24"/>
          <w:lang w:val="en-GB"/>
        </w:rPr>
        <w:t>subordinate</w:t>
      </w:r>
      <w:r>
        <w:rPr>
          <w:rFonts w:eastAsia="Calibri" w:cs="Arial"/>
          <w:sz w:val="24"/>
          <w:szCs w:val="24"/>
          <w:lang w:val="en-GB"/>
        </w:rPr>
        <w:t xml:space="preserve"> </w:t>
      </w:r>
      <w:r w:rsidR="00E65644">
        <w:rPr>
          <w:rFonts w:eastAsia="Calibri" w:cs="Arial"/>
          <w:sz w:val="24"/>
          <w:szCs w:val="24"/>
          <w:lang w:val="en-GB"/>
        </w:rPr>
        <w:t>functions</w:t>
      </w:r>
      <w:r w:rsidR="002867F1">
        <w:rPr>
          <w:rFonts w:eastAsia="Calibri" w:cs="Arial"/>
          <w:sz w:val="24"/>
          <w:szCs w:val="24"/>
          <w:lang w:val="en-GB"/>
        </w:rPr>
        <w:t xml:space="preserve"> along with</w:t>
      </w:r>
      <w:r>
        <w:rPr>
          <w:rFonts w:eastAsia="Calibri" w:cs="Arial"/>
          <w:sz w:val="24"/>
          <w:szCs w:val="24"/>
          <w:lang w:val="en-GB"/>
        </w:rPr>
        <w:t xml:space="preserve"> ultimate function</w:t>
      </w:r>
      <w:r w:rsidR="00564B73">
        <w:rPr>
          <w:rFonts w:eastAsia="Calibri" w:cs="Arial"/>
          <w:sz w:val="24"/>
          <w:szCs w:val="24"/>
          <w:lang w:val="en-GB"/>
        </w:rPr>
        <w:t xml:space="preserve"> – </w:t>
      </w:r>
      <w:r>
        <w:rPr>
          <w:rFonts w:eastAsia="Calibri" w:cs="Arial"/>
          <w:sz w:val="24"/>
          <w:szCs w:val="24"/>
          <w:lang w:val="en-GB"/>
        </w:rPr>
        <w:t>owing</w:t>
      </w:r>
      <w:r w:rsidR="00564B73">
        <w:rPr>
          <w:rFonts w:eastAsia="Calibri" w:cs="Arial"/>
          <w:sz w:val="24"/>
          <w:szCs w:val="24"/>
          <w:lang w:val="en-GB"/>
        </w:rPr>
        <w:t xml:space="preserve"> </w:t>
      </w:r>
      <w:r>
        <w:rPr>
          <w:rFonts w:eastAsia="Calibri" w:cs="Arial"/>
          <w:sz w:val="24"/>
          <w:szCs w:val="24"/>
          <w:lang w:val="en-GB"/>
        </w:rPr>
        <w:t>to its focus on the individual</w:t>
      </w:r>
      <w:r w:rsidR="00BF3BEF">
        <w:rPr>
          <w:rFonts w:eastAsia="Calibri" w:cs="Arial"/>
          <w:sz w:val="24"/>
          <w:szCs w:val="24"/>
          <w:lang w:val="en-GB"/>
        </w:rPr>
        <w:t>,</w:t>
      </w:r>
      <w:r>
        <w:rPr>
          <w:rFonts w:eastAsia="Calibri" w:cs="Arial"/>
          <w:sz w:val="24"/>
          <w:szCs w:val="24"/>
          <w:lang w:val="en-GB"/>
        </w:rPr>
        <w:t xml:space="preserve"> and sensitivity to species differences</w:t>
      </w:r>
      <w:r w:rsidR="00564B73">
        <w:rPr>
          <w:rFonts w:eastAsia="Calibri" w:cs="Arial"/>
          <w:sz w:val="24"/>
          <w:szCs w:val="24"/>
          <w:lang w:val="en-GB"/>
        </w:rPr>
        <w:t xml:space="preserve"> –</w:t>
      </w:r>
      <w:r>
        <w:rPr>
          <w:rFonts w:eastAsia="Calibri" w:cs="Arial"/>
          <w:sz w:val="24"/>
          <w:szCs w:val="24"/>
          <w:lang w:val="en-GB"/>
        </w:rPr>
        <w:t xml:space="preserve"> the</w:t>
      </w:r>
      <w:r w:rsidR="00564B73">
        <w:rPr>
          <w:rFonts w:eastAsia="Calibri" w:cs="Arial"/>
          <w:sz w:val="24"/>
          <w:szCs w:val="24"/>
          <w:lang w:val="en-GB"/>
        </w:rPr>
        <w:t xml:space="preserve"> </w:t>
      </w:r>
      <w:r>
        <w:rPr>
          <w:rFonts w:eastAsia="Calibri" w:cs="Arial"/>
          <w:sz w:val="24"/>
          <w:szCs w:val="24"/>
          <w:lang w:val="en-GB"/>
        </w:rPr>
        <w:t xml:space="preserve">evolutionary alternative </w:t>
      </w:r>
      <w:r w:rsidR="001016F3">
        <w:rPr>
          <w:rFonts w:eastAsia="Calibri" w:cs="Arial"/>
          <w:sz w:val="24"/>
          <w:szCs w:val="24"/>
          <w:lang w:val="en-GB"/>
        </w:rPr>
        <w:t xml:space="preserve">fails on all three fronts. </w:t>
      </w:r>
      <w:r w:rsidR="00A22526">
        <w:rPr>
          <w:rFonts w:eastAsia="Calibri" w:cs="Arial"/>
          <w:sz w:val="24"/>
          <w:szCs w:val="24"/>
          <w:lang w:val="en-GB"/>
        </w:rPr>
        <w:t>Its account is species-focused</w:t>
      </w:r>
      <w:r w:rsidR="00564B73">
        <w:rPr>
          <w:rFonts w:eastAsia="Calibri" w:cs="Arial"/>
          <w:sz w:val="24"/>
          <w:szCs w:val="24"/>
          <w:lang w:val="en-GB"/>
        </w:rPr>
        <w:t>,</w:t>
      </w:r>
      <w:r w:rsidR="00A22526">
        <w:rPr>
          <w:rFonts w:eastAsia="Calibri" w:cs="Arial"/>
          <w:sz w:val="24"/>
          <w:szCs w:val="24"/>
          <w:lang w:val="en-GB"/>
        </w:rPr>
        <w:t xml:space="preserve"> yet insensitive to species differences, primarily owing to its sub-personal </w:t>
      </w:r>
      <w:r w:rsidR="003449CF">
        <w:rPr>
          <w:rFonts w:eastAsia="Calibri" w:cs="Arial"/>
          <w:sz w:val="24"/>
          <w:szCs w:val="24"/>
          <w:lang w:val="en-GB"/>
        </w:rPr>
        <w:t xml:space="preserve">and maximally indiscriminate </w:t>
      </w:r>
      <w:r w:rsidR="00DB4672">
        <w:rPr>
          <w:rFonts w:eastAsia="Calibri" w:cs="Arial"/>
          <w:sz w:val="24"/>
          <w:szCs w:val="24"/>
          <w:lang w:val="en-GB"/>
        </w:rPr>
        <w:t>view</w:t>
      </w:r>
      <w:r w:rsidR="00A22526">
        <w:rPr>
          <w:rFonts w:eastAsia="Calibri" w:cs="Arial"/>
          <w:sz w:val="24"/>
          <w:szCs w:val="24"/>
          <w:lang w:val="en-GB"/>
        </w:rPr>
        <w:t xml:space="preserve"> of ultimate function.</w:t>
      </w:r>
      <w:r w:rsidR="00C62666">
        <w:rPr>
          <w:rStyle w:val="FootnoteReference"/>
          <w:rFonts w:eastAsia="Calibri" w:cs="Arial"/>
          <w:sz w:val="24"/>
          <w:szCs w:val="24"/>
          <w:lang w:val="en-GB"/>
        </w:rPr>
        <w:footnoteReference w:id="44"/>
      </w:r>
      <w:r w:rsidR="00A22526">
        <w:rPr>
          <w:rFonts w:eastAsia="Calibri" w:cs="Arial"/>
          <w:sz w:val="24"/>
          <w:szCs w:val="24"/>
          <w:lang w:val="en-GB"/>
        </w:rPr>
        <w:t xml:space="preserve"> </w:t>
      </w:r>
      <w:r w:rsidR="001016F3">
        <w:rPr>
          <w:rFonts w:eastAsia="Calibri" w:cs="Arial"/>
          <w:sz w:val="24"/>
          <w:szCs w:val="24"/>
          <w:lang w:val="en-GB"/>
        </w:rPr>
        <w:t>Whereas neo-Aristotelian</w:t>
      </w:r>
      <w:r w:rsidR="00BA1684">
        <w:rPr>
          <w:rFonts w:eastAsia="Calibri" w:cs="Arial"/>
          <w:sz w:val="24"/>
          <w:szCs w:val="24"/>
          <w:lang w:val="en-GB"/>
        </w:rPr>
        <w:t>s</w:t>
      </w:r>
      <w:r w:rsidR="001016F3">
        <w:rPr>
          <w:rFonts w:eastAsia="Calibri" w:cs="Arial"/>
          <w:sz w:val="24"/>
          <w:szCs w:val="24"/>
          <w:lang w:val="en-GB"/>
        </w:rPr>
        <w:t xml:space="preserve"> </w:t>
      </w:r>
      <w:r w:rsidR="00BF3BEF">
        <w:rPr>
          <w:rFonts w:eastAsia="Calibri" w:cs="Arial"/>
          <w:sz w:val="24"/>
          <w:szCs w:val="24"/>
          <w:lang w:val="en-GB"/>
        </w:rPr>
        <w:t>look at</w:t>
      </w:r>
      <w:r w:rsidR="001016F3">
        <w:rPr>
          <w:rFonts w:eastAsia="Calibri" w:cs="Arial"/>
          <w:sz w:val="24"/>
          <w:szCs w:val="24"/>
          <w:lang w:val="en-GB"/>
        </w:rPr>
        <w:t xml:space="preserve"> how types of or</w:t>
      </w:r>
      <w:r w:rsidR="00460683">
        <w:rPr>
          <w:rFonts w:eastAsia="Calibri" w:cs="Arial"/>
          <w:sz w:val="24"/>
          <w:szCs w:val="24"/>
          <w:lang w:val="en-GB"/>
        </w:rPr>
        <w:t>g</w:t>
      </w:r>
      <w:r w:rsidR="001016F3">
        <w:rPr>
          <w:rFonts w:eastAsia="Calibri" w:cs="Arial"/>
          <w:sz w:val="24"/>
          <w:szCs w:val="24"/>
          <w:lang w:val="en-GB"/>
        </w:rPr>
        <w:t xml:space="preserve">anism actually work, </w:t>
      </w:r>
      <w:r w:rsidR="00BF086C">
        <w:rPr>
          <w:rFonts w:eastAsia="Calibri" w:cs="Arial"/>
          <w:sz w:val="24"/>
          <w:szCs w:val="24"/>
          <w:lang w:val="en-GB"/>
        </w:rPr>
        <w:t xml:space="preserve">evolutionary </w:t>
      </w:r>
      <w:r w:rsidR="001016F3">
        <w:rPr>
          <w:rFonts w:eastAsia="Calibri" w:cs="Arial"/>
          <w:sz w:val="24"/>
          <w:szCs w:val="24"/>
          <w:lang w:val="en-GB"/>
        </w:rPr>
        <w:t>biologist</w:t>
      </w:r>
      <w:r w:rsidR="00BA1684">
        <w:rPr>
          <w:rFonts w:eastAsia="Calibri" w:cs="Arial"/>
          <w:sz w:val="24"/>
          <w:szCs w:val="24"/>
          <w:lang w:val="en-GB"/>
        </w:rPr>
        <w:t>s</w:t>
      </w:r>
      <w:r w:rsidR="001016F3">
        <w:rPr>
          <w:rFonts w:eastAsia="Calibri" w:cs="Arial"/>
          <w:sz w:val="24"/>
          <w:szCs w:val="24"/>
          <w:lang w:val="en-GB"/>
        </w:rPr>
        <w:t xml:space="preserve"> </w:t>
      </w:r>
      <w:r w:rsidR="00BA1684">
        <w:rPr>
          <w:rFonts w:eastAsia="Calibri" w:cs="Arial"/>
          <w:sz w:val="24"/>
          <w:szCs w:val="24"/>
          <w:lang w:val="en-GB"/>
        </w:rPr>
        <w:t>are</w:t>
      </w:r>
      <w:r w:rsidR="001016F3">
        <w:rPr>
          <w:rFonts w:eastAsia="Calibri" w:cs="Arial"/>
          <w:sz w:val="24"/>
          <w:szCs w:val="24"/>
          <w:lang w:val="en-GB"/>
        </w:rPr>
        <w:t xml:space="preserve"> beholden to a backward-looking conception of function, which asks what historical effects enabled those types to survive. But not only does this </w:t>
      </w:r>
      <w:r w:rsidR="001B1CEF">
        <w:rPr>
          <w:rFonts w:eastAsia="Calibri" w:cs="Arial"/>
          <w:sz w:val="24"/>
          <w:szCs w:val="24"/>
          <w:lang w:val="en-GB"/>
        </w:rPr>
        <w:t>only dubiously</w:t>
      </w:r>
      <w:r w:rsidR="001016F3">
        <w:rPr>
          <w:rFonts w:eastAsia="Calibri" w:cs="Arial"/>
          <w:sz w:val="24"/>
          <w:szCs w:val="24"/>
          <w:lang w:val="en-GB"/>
        </w:rPr>
        <w:t xml:space="preserve"> align with </w:t>
      </w:r>
      <w:r w:rsidR="00300397">
        <w:rPr>
          <w:rFonts w:eastAsia="Calibri" w:cs="Arial"/>
          <w:sz w:val="24"/>
          <w:szCs w:val="24"/>
          <w:lang w:val="en-GB"/>
        </w:rPr>
        <w:t xml:space="preserve">present </w:t>
      </w:r>
      <w:r w:rsidR="001016F3">
        <w:rPr>
          <w:rFonts w:eastAsia="Calibri" w:cs="Arial"/>
          <w:sz w:val="24"/>
          <w:szCs w:val="24"/>
          <w:lang w:val="en-GB"/>
        </w:rPr>
        <w:t>functions, it also</w:t>
      </w:r>
      <w:r w:rsidR="00300397">
        <w:rPr>
          <w:rFonts w:eastAsia="Calibri" w:cs="Arial"/>
          <w:sz w:val="24"/>
          <w:szCs w:val="24"/>
          <w:lang w:val="en-GB"/>
        </w:rPr>
        <w:t xml:space="preserve"> (and once again) effectively changes the subject. For what we want to know is not ‘how did this </w:t>
      </w:r>
      <w:r w:rsidR="00460683">
        <w:rPr>
          <w:rFonts w:eastAsia="Calibri" w:cs="Arial"/>
          <w:sz w:val="24"/>
          <w:szCs w:val="24"/>
          <w:lang w:val="en-GB"/>
        </w:rPr>
        <w:t xml:space="preserve">thing come to be and sustain itself in being?’, but rather ‘what is this thing for?’ By collapsing the latter </w:t>
      </w:r>
      <w:r w:rsidR="00EC5182">
        <w:rPr>
          <w:rFonts w:eastAsia="Calibri" w:cs="Arial"/>
          <w:sz w:val="24"/>
          <w:szCs w:val="24"/>
          <w:lang w:val="en-GB"/>
        </w:rPr>
        <w:t xml:space="preserve">question </w:t>
      </w:r>
      <w:r w:rsidR="00460683">
        <w:rPr>
          <w:rFonts w:eastAsia="Calibri" w:cs="Arial"/>
          <w:sz w:val="24"/>
          <w:szCs w:val="24"/>
          <w:lang w:val="en-GB"/>
        </w:rPr>
        <w:t xml:space="preserve">into the former, the standard evolutionary </w:t>
      </w:r>
      <w:r w:rsidR="00BF3BEF">
        <w:rPr>
          <w:rFonts w:eastAsia="Calibri" w:cs="Arial"/>
          <w:sz w:val="24"/>
          <w:szCs w:val="24"/>
          <w:lang w:val="en-GB"/>
        </w:rPr>
        <w:t>conception</w:t>
      </w:r>
      <w:r w:rsidR="00460683">
        <w:rPr>
          <w:rFonts w:eastAsia="Calibri" w:cs="Arial"/>
          <w:sz w:val="24"/>
          <w:szCs w:val="24"/>
          <w:lang w:val="en-GB"/>
        </w:rPr>
        <w:t xml:space="preserve"> is guilty – as is Cummins’s relativistic account – of replacing an essentially teleological enquiry with one about merely efficient causes. And this is, to put it bluntly, not to save but </w:t>
      </w:r>
      <w:r w:rsidR="00777BD1">
        <w:rPr>
          <w:rFonts w:eastAsia="Calibri" w:cs="Arial"/>
          <w:sz w:val="24"/>
          <w:szCs w:val="24"/>
          <w:lang w:val="en-GB"/>
        </w:rPr>
        <w:t xml:space="preserve">simply </w:t>
      </w:r>
      <w:r w:rsidR="00460683">
        <w:rPr>
          <w:rFonts w:eastAsia="Calibri" w:cs="Arial"/>
          <w:sz w:val="24"/>
          <w:szCs w:val="24"/>
          <w:lang w:val="en-GB"/>
        </w:rPr>
        <w:t>to</w:t>
      </w:r>
      <w:r w:rsidR="00777BD1">
        <w:rPr>
          <w:rFonts w:eastAsia="Calibri" w:cs="Arial"/>
          <w:sz w:val="24"/>
          <w:szCs w:val="24"/>
          <w:lang w:val="en-GB"/>
        </w:rPr>
        <w:t xml:space="preserve"> lose sight of the phenomena.</w:t>
      </w:r>
      <w:r w:rsidR="004040E8">
        <w:rPr>
          <w:rStyle w:val="FootnoteReference"/>
          <w:rFonts w:eastAsia="Calibri" w:cs="Arial"/>
          <w:sz w:val="24"/>
          <w:szCs w:val="24"/>
          <w:lang w:val="en-GB"/>
        </w:rPr>
        <w:footnoteReference w:id="45"/>
      </w:r>
      <w:r w:rsidR="00777BD1">
        <w:rPr>
          <w:rFonts w:eastAsia="Calibri" w:cs="Arial"/>
          <w:sz w:val="24"/>
          <w:szCs w:val="24"/>
          <w:lang w:val="en-GB"/>
        </w:rPr>
        <w:t xml:space="preserve"> </w:t>
      </w:r>
      <w:r w:rsidR="005A6E0D">
        <w:rPr>
          <w:rFonts w:eastAsia="Calibri" w:cs="Arial"/>
          <w:sz w:val="24"/>
          <w:szCs w:val="24"/>
          <w:lang w:val="en-GB"/>
        </w:rPr>
        <w:t xml:space="preserve">All in all, then, instead of retaining both Cummins-style and evolutionary </w:t>
      </w:r>
      <w:r w:rsidR="005A6E0D">
        <w:rPr>
          <w:rFonts w:eastAsia="Calibri" w:cs="Arial"/>
          <w:sz w:val="24"/>
          <w:szCs w:val="24"/>
          <w:lang w:val="en-GB"/>
        </w:rPr>
        <w:lastRenderedPageBreak/>
        <w:t>‘functions’ – deploying them as and when we see fit, as Godfrey-Smith recommends</w:t>
      </w:r>
      <w:r w:rsidR="00C42568">
        <w:rPr>
          <w:rStyle w:val="FootnoteReference"/>
          <w:rFonts w:eastAsia="Calibri" w:cs="Arial"/>
          <w:sz w:val="24"/>
          <w:szCs w:val="24"/>
          <w:lang w:val="en-GB"/>
        </w:rPr>
        <w:footnoteReference w:id="46"/>
      </w:r>
      <w:r w:rsidR="005A6E0D">
        <w:rPr>
          <w:rFonts w:eastAsia="Calibri" w:cs="Arial"/>
          <w:sz w:val="24"/>
          <w:szCs w:val="24"/>
          <w:lang w:val="en-GB"/>
        </w:rPr>
        <w:t xml:space="preserve"> – I suggest we retain neither.</w:t>
      </w:r>
      <w:r w:rsidR="00FD24CD">
        <w:rPr>
          <w:rFonts w:eastAsia="Calibri" w:cs="Arial"/>
          <w:sz w:val="24"/>
          <w:szCs w:val="24"/>
          <w:lang w:val="en-GB"/>
        </w:rPr>
        <w:t xml:space="preserve"> Neither has proven cogent, leaving only the Aristotelian functionalist schema in command of the field.</w:t>
      </w:r>
      <w:r w:rsidR="00BF086C">
        <w:rPr>
          <w:rStyle w:val="FootnoteReference"/>
          <w:rFonts w:eastAsia="Calibri" w:cs="Arial"/>
          <w:sz w:val="24"/>
          <w:szCs w:val="24"/>
          <w:lang w:val="en-GB"/>
        </w:rPr>
        <w:footnoteReference w:id="47"/>
      </w:r>
      <w:r w:rsidR="00FD24CD">
        <w:rPr>
          <w:rFonts w:eastAsia="Calibri" w:cs="Arial"/>
          <w:sz w:val="24"/>
          <w:szCs w:val="24"/>
          <w:lang w:val="en-GB"/>
        </w:rPr>
        <w:t xml:space="preserve"> </w:t>
      </w:r>
      <w:r w:rsidR="00927822">
        <w:rPr>
          <w:rFonts w:eastAsia="Calibri" w:cs="Arial"/>
          <w:sz w:val="24"/>
          <w:szCs w:val="24"/>
          <w:lang w:val="en-GB"/>
        </w:rPr>
        <w:t>T</w:t>
      </w:r>
      <w:r w:rsidR="00C91C47">
        <w:rPr>
          <w:rFonts w:eastAsia="Calibri" w:cs="Arial"/>
          <w:sz w:val="24"/>
          <w:szCs w:val="24"/>
          <w:lang w:val="en-GB"/>
        </w:rPr>
        <w:t xml:space="preserve">he latter </w:t>
      </w:r>
      <w:r w:rsidR="0065063F">
        <w:rPr>
          <w:rFonts w:eastAsia="Calibri" w:cs="Arial"/>
          <w:sz w:val="24"/>
          <w:szCs w:val="24"/>
          <w:lang w:val="en-GB"/>
        </w:rPr>
        <w:t>can hardly claim victory</w:t>
      </w:r>
      <w:r w:rsidR="00C91C47">
        <w:rPr>
          <w:rFonts w:eastAsia="Calibri" w:cs="Arial"/>
          <w:sz w:val="24"/>
          <w:szCs w:val="24"/>
          <w:lang w:val="en-GB"/>
        </w:rPr>
        <w:t xml:space="preserve">, </w:t>
      </w:r>
      <w:r w:rsidR="00927822">
        <w:rPr>
          <w:rFonts w:eastAsia="Calibri" w:cs="Arial"/>
          <w:sz w:val="24"/>
          <w:szCs w:val="24"/>
          <w:lang w:val="en-GB"/>
        </w:rPr>
        <w:t xml:space="preserve">however, </w:t>
      </w:r>
      <w:r w:rsidR="00C91C47">
        <w:rPr>
          <w:rFonts w:eastAsia="Calibri" w:cs="Arial"/>
          <w:sz w:val="24"/>
          <w:szCs w:val="24"/>
          <w:lang w:val="en-GB"/>
        </w:rPr>
        <w:t xml:space="preserve">since another theoretical contender has arisen </w:t>
      </w:r>
      <w:r w:rsidR="0065063F">
        <w:rPr>
          <w:rFonts w:eastAsia="Calibri" w:cs="Arial"/>
          <w:sz w:val="24"/>
          <w:szCs w:val="24"/>
          <w:lang w:val="en-GB"/>
        </w:rPr>
        <w:t xml:space="preserve">since the millennium, one </w:t>
      </w:r>
      <w:r w:rsidR="00C91C47">
        <w:rPr>
          <w:rFonts w:eastAsia="Calibri" w:cs="Arial"/>
          <w:sz w:val="24"/>
          <w:szCs w:val="24"/>
          <w:lang w:val="en-GB"/>
        </w:rPr>
        <w:t xml:space="preserve">that </w:t>
      </w:r>
      <w:r w:rsidR="00C03F88">
        <w:rPr>
          <w:rFonts w:eastAsia="Calibri" w:cs="Arial"/>
          <w:sz w:val="24"/>
          <w:szCs w:val="24"/>
          <w:lang w:val="en-GB"/>
        </w:rPr>
        <w:t xml:space="preserve">promises </w:t>
      </w:r>
      <w:r w:rsidR="0065063F">
        <w:rPr>
          <w:rFonts w:eastAsia="Calibri" w:cs="Arial"/>
          <w:sz w:val="24"/>
          <w:szCs w:val="24"/>
          <w:lang w:val="en-GB"/>
        </w:rPr>
        <w:t xml:space="preserve">a new, alternative and vindicatory </w:t>
      </w:r>
      <w:r w:rsidR="00C03F88">
        <w:rPr>
          <w:rFonts w:eastAsia="Calibri" w:cs="Arial"/>
          <w:sz w:val="24"/>
          <w:szCs w:val="24"/>
          <w:lang w:val="en-GB"/>
        </w:rPr>
        <w:t>approach to functionality and goodness</w:t>
      </w:r>
      <w:r w:rsidR="00C91C47">
        <w:rPr>
          <w:rFonts w:eastAsia="Calibri" w:cs="Arial"/>
          <w:sz w:val="24"/>
          <w:szCs w:val="24"/>
          <w:lang w:val="en-GB"/>
        </w:rPr>
        <w:t xml:space="preserve">. </w:t>
      </w:r>
      <w:r w:rsidR="00C03F88">
        <w:rPr>
          <w:rFonts w:eastAsia="Calibri" w:cs="Arial"/>
          <w:sz w:val="24"/>
          <w:szCs w:val="24"/>
          <w:lang w:val="en-GB"/>
        </w:rPr>
        <w:t>This is</w:t>
      </w:r>
      <w:r w:rsidR="00FD24CD">
        <w:rPr>
          <w:rFonts w:eastAsia="Calibri" w:cs="Arial"/>
          <w:sz w:val="24"/>
          <w:szCs w:val="24"/>
          <w:lang w:val="en-GB"/>
        </w:rPr>
        <w:t xml:space="preserve"> </w:t>
      </w:r>
      <w:r w:rsidR="00186294">
        <w:rPr>
          <w:rFonts w:eastAsia="Calibri" w:cs="Arial"/>
          <w:sz w:val="24"/>
          <w:szCs w:val="24"/>
          <w:lang w:val="en-GB"/>
        </w:rPr>
        <w:t xml:space="preserve">what I shall call </w:t>
      </w:r>
      <w:r w:rsidR="00FD24CD">
        <w:rPr>
          <w:rFonts w:eastAsia="Calibri" w:cs="Arial"/>
          <w:sz w:val="24"/>
          <w:szCs w:val="24"/>
          <w:lang w:val="en-GB"/>
        </w:rPr>
        <w:t xml:space="preserve">the </w:t>
      </w:r>
      <w:r w:rsidR="0065063F">
        <w:rPr>
          <w:rFonts w:eastAsia="Calibri" w:cs="Arial"/>
          <w:sz w:val="24"/>
          <w:szCs w:val="24"/>
          <w:lang w:val="en-GB"/>
        </w:rPr>
        <w:t>‘</w:t>
      </w:r>
      <w:r w:rsidR="00FD24CD">
        <w:rPr>
          <w:rFonts w:eastAsia="Calibri" w:cs="Arial"/>
          <w:sz w:val="24"/>
          <w:szCs w:val="24"/>
          <w:lang w:val="en-GB"/>
        </w:rPr>
        <w:t>Foot/Thompson alternativ</w:t>
      </w:r>
      <w:r w:rsidR="0065063F">
        <w:rPr>
          <w:rFonts w:eastAsia="Calibri" w:cs="Arial"/>
          <w:sz w:val="24"/>
          <w:szCs w:val="24"/>
          <w:lang w:val="en-GB"/>
        </w:rPr>
        <w:t>e’</w:t>
      </w:r>
      <w:r w:rsidR="00FD24CD">
        <w:rPr>
          <w:rFonts w:eastAsia="Calibri" w:cs="Arial"/>
          <w:sz w:val="24"/>
          <w:szCs w:val="24"/>
          <w:lang w:val="en-GB"/>
        </w:rPr>
        <w:t xml:space="preserve">, which – notwithstanding its avowed Aristotelian pedigree – claims to </w:t>
      </w:r>
      <w:r w:rsidR="00DD0479">
        <w:rPr>
          <w:rFonts w:eastAsia="Calibri" w:cs="Arial"/>
          <w:sz w:val="24"/>
          <w:szCs w:val="24"/>
          <w:lang w:val="en-GB"/>
        </w:rPr>
        <w:t xml:space="preserve">succeed </w:t>
      </w:r>
      <w:r w:rsidR="00C03F88">
        <w:rPr>
          <w:rFonts w:eastAsia="Calibri" w:cs="Arial"/>
          <w:sz w:val="24"/>
          <w:szCs w:val="24"/>
          <w:lang w:val="en-GB"/>
        </w:rPr>
        <w:t>not only</w:t>
      </w:r>
      <w:r w:rsidR="00DD0479">
        <w:rPr>
          <w:rFonts w:eastAsia="Calibri" w:cs="Arial"/>
          <w:sz w:val="24"/>
          <w:szCs w:val="24"/>
          <w:lang w:val="en-GB"/>
        </w:rPr>
        <w:t xml:space="preserve"> </w:t>
      </w:r>
      <w:r w:rsidR="00C03F88">
        <w:rPr>
          <w:rFonts w:eastAsia="Calibri" w:cs="Arial"/>
          <w:sz w:val="24"/>
          <w:szCs w:val="24"/>
          <w:lang w:val="en-GB"/>
        </w:rPr>
        <w:t xml:space="preserve">against </w:t>
      </w:r>
      <w:r w:rsidR="00605BA8">
        <w:rPr>
          <w:rFonts w:eastAsia="Calibri" w:cs="Arial"/>
          <w:sz w:val="24"/>
          <w:szCs w:val="24"/>
          <w:lang w:val="en-GB"/>
        </w:rPr>
        <w:t xml:space="preserve">Aristotle’s </w:t>
      </w:r>
      <w:r w:rsidR="00DD0479">
        <w:rPr>
          <w:rFonts w:eastAsia="Calibri" w:cs="Arial"/>
          <w:sz w:val="24"/>
          <w:szCs w:val="24"/>
          <w:lang w:val="en-GB"/>
        </w:rPr>
        <w:t>teleological</w:t>
      </w:r>
      <w:r w:rsidR="00605BA8">
        <w:rPr>
          <w:rFonts w:eastAsia="Calibri" w:cs="Arial"/>
          <w:sz w:val="24"/>
          <w:szCs w:val="24"/>
          <w:lang w:val="en-GB"/>
        </w:rPr>
        <w:t xml:space="preserve"> naturalism</w:t>
      </w:r>
      <w:r w:rsidR="00C03F88">
        <w:rPr>
          <w:rFonts w:eastAsia="Calibri" w:cs="Arial"/>
          <w:sz w:val="24"/>
          <w:szCs w:val="24"/>
          <w:lang w:val="en-GB"/>
        </w:rPr>
        <w:t>, but also</w:t>
      </w:r>
      <w:r w:rsidR="00605BA8">
        <w:rPr>
          <w:rFonts w:eastAsia="Calibri" w:cs="Arial"/>
          <w:sz w:val="24"/>
          <w:szCs w:val="24"/>
          <w:lang w:val="en-GB"/>
        </w:rPr>
        <w:t xml:space="preserve"> </w:t>
      </w:r>
      <w:r w:rsidR="00C03F88">
        <w:rPr>
          <w:rFonts w:eastAsia="Calibri" w:cs="Arial"/>
          <w:sz w:val="24"/>
          <w:szCs w:val="24"/>
          <w:lang w:val="en-GB"/>
        </w:rPr>
        <w:t xml:space="preserve">against </w:t>
      </w:r>
      <w:r w:rsidR="00605BA8">
        <w:rPr>
          <w:rFonts w:eastAsia="Calibri" w:cs="Arial"/>
          <w:sz w:val="24"/>
          <w:szCs w:val="24"/>
          <w:lang w:val="en-GB"/>
        </w:rPr>
        <w:t>its</w:t>
      </w:r>
      <w:r w:rsidR="00EC5182">
        <w:rPr>
          <w:rFonts w:eastAsia="Calibri" w:cs="Arial"/>
          <w:sz w:val="24"/>
          <w:szCs w:val="24"/>
          <w:lang w:val="en-GB"/>
        </w:rPr>
        <w:t xml:space="preserve"> </w:t>
      </w:r>
      <w:r w:rsidR="00605BA8">
        <w:rPr>
          <w:rFonts w:eastAsia="Calibri" w:cs="Arial"/>
          <w:sz w:val="24"/>
          <w:szCs w:val="24"/>
          <w:lang w:val="en-GB"/>
        </w:rPr>
        <w:t>post-Darwinian challenger.</w:t>
      </w:r>
    </w:p>
    <w:p w14:paraId="5409DB0B" w14:textId="31969B8B" w:rsidR="009A508C" w:rsidRPr="009A508C" w:rsidRDefault="009A508C" w:rsidP="00FD1E32">
      <w:pPr>
        <w:rPr>
          <w:rFonts w:eastAsia="Calibri" w:cs="Arial"/>
          <w:b/>
          <w:bCs/>
          <w:sz w:val="24"/>
          <w:szCs w:val="24"/>
          <w:lang w:val="en-GB"/>
        </w:rPr>
      </w:pPr>
      <w:r w:rsidRPr="009A508C">
        <w:rPr>
          <w:rFonts w:eastAsia="Calibri" w:cs="Arial"/>
          <w:b/>
          <w:bCs/>
          <w:sz w:val="24"/>
          <w:szCs w:val="24"/>
          <w:lang w:val="en-GB"/>
        </w:rPr>
        <w:t>3.</w:t>
      </w:r>
      <w:r>
        <w:rPr>
          <w:rFonts w:eastAsia="Calibri" w:cs="Arial"/>
          <w:b/>
          <w:bCs/>
          <w:sz w:val="24"/>
          <w:szCs w:val="24"/>
          <w:lang w:val="en-GB"/>
        </w:rPr>
        <w:t>3</w:t>
      </w:r>
      <w:r w:rsidRPr="009A508C">
        <w:rPr>
          <w:rFonts w:eastAsia="Calibri" w:cs="Arial"/>
          <w:b/>
          <w:bCs/>
          <w:sz w:val="24"/>
          <w:szCs w:val="24"/>
          <w:lang w:val="en-GB"/>
        </w:rPr>
        <w:tab/>
      </w:r>
      <w:r>
        <w:rPr>
          <w:rFonts w:eastAsia="Calibri" w:cs="Arial"/>
          <w:b/>
          <w:bCs/>
          <w:sz w:val="24"/>
          <w:szCs w:val="24"/>
          <w:lang w:val="en-GB"/>
        </w:rPr>
        <w:t>The Foot/Thompson Alternative</w:t>
      </w:r>
    </w:p>
    <w:p w14:paraId="569E9038" w14:textId="385A6FF2" w:rsidR="006B47B8" w:rsidRDefault="00DD0479" w:rsidP="00FD1E32">
      <w:pPr>
        <w:rPr>
          <w:rFonts w:eastAsia="Calibri" w:cs="Arial"/>
          <w:sz w:val="24"/>
          <w:szCs w:val="24"/>
          <w:lang w:val="en-GB"/>
        </w:rPr>
      </w:pPr>
      <w:r>
        <w:rPr>
          <w:rFonts w:eastAsia="Calibri" w:cs="Arial"/>
          <w:sz w:val="24"/>
          <w:szCs w:val="24"/>
          <w:lang w:val="en-GB"/>
        </w:rPr>
        <w:t>Philippa Foot and Michael Thompson present us with a</w:t>
      </w:r>
      <w:r w:rsidR="009F5CEB">
        <w:rPr>
          <w:rFonts w:eastAsia="Calibri" w:cs="Arial"/>
          <w:sz w:val="24"/>
          <w:szCs w:val="24"/>
          <w:lang w:val="en-GB"/>
        </w:rPr>
        <w:t xml:space="preserve"> further</w:t>
      </w:r>
      <w:r>
        <w:rPr>
          <w:rFonts w:eastAsia="Calibri" w:cs="Arial"/>
          <w:sz w:val="24"/>
          <w:szCs w:val="24"/>
          <w:lang w:val="en-GB"/>
        </w:rPr>
        <w:t xml:space="preserve"> Scylla</w:t>
      </w:r>
      <w:r w:rsidR="00F8521D">
        <w:rPr>
          <w:rFonts w:eastAsia="Calibri" w:cs="Arial"/>
          <w:sz w:val="24"/>
          <w:szCs w:val="24"/>
          <w:lang w:val="en-GB"/>
        </w:rPr>
        <w:t>-</w:t>
      </w:r>
      <w:r>
        <w:rPr>
          <w:rFonts w:eastAsia="Calibri" w:cs="Arial"/>
          <w:sz w:val="24"/>
          <w:szCs w:val="24"/>
          <w:lang w:val="en-GB"/>
        </w:rPr>
        <w:t>and</w:t>
      </w:r>
      <w:r w:rsidR="00F8521D">
        <w:rPr>
          <w:rFonts w:eastAsia="Calibri" w:cs="Arial"/>
          <w:sz w:val="24"/>
          <w:szCs w:val="24"/>
          <w:lang w:val="en-GB"/>
        </w:rPr>
        <w:t>-</w:t>
      </w:r>
      <w:r>
        <w:rPr>
          <w:rFonts w:eastAsia="Calibri" w:cs="Arial"/>
          <w:sz w:val="24"/>
          <w:szCs w:val="24"/>
          <w:lang w:val="en-GB"/>
        </w:rPr>
        <w:t>Charybdis</w:t>
      </w:r>
      <w:r w:rsidR="00F8521D">
        <w:rPr>
          <w:rFonts w:eastAsia="Calibri" w:cs="Arial"/>
          <w:sz w:val="24"/>
          <w:szCs w:val="24"/>
          <w:lang w:val="en-GB"/>
        </w:rPr>
        <w:t xml:space="preserve"> pair</w:t>
      </w:r>
      <w:r w:rsidR="009F5CEB">
        <w:rPr>
          <w:rFonts w:eastAsia="Calibri" w:cs="Arial"/>
          <w:sz w:val="24"/>
          <w:szCs w:val="24"/>
          <w:lang w:val="en-GB"/>
        </w:rPr>
        <w:t xml:space="preserve">, which builds, in effect, on the </w:t>
      </w:r>
      <w:r w:rsidR="005B304B">
        <w:rPr>
          <w:rFonts w:eastAsia="Calibri" w:cs="Arial"/>
          <w:sz w:val="24"/>
          <w:szCs w:val="24"/>
          <w:lang w:val="en-GB"/>
        </w:rPr>
        <w:t>deliverance</w:t>
      </w:r>
      <w:r w:rsidR="009F5CEB">
        <w:rPr>
          <w:rFonts w:eastAsia="Calibri" w:cs="Arial"/>
          <w:sz w:val="24"/>
          <w:szCs w:val="24"/>
          <w:lang w:val="en-GB"/>
        </w:rPr>
        <w:t>s of the one</w:t>
      </w:r>
      <w:r w:rsidR="005B304B">
        <w:rPr>
          <w:rFonts w:eastAsia="Calibri" w:cs="Arial"/>
          <w:sz w:val="24"/>
          <w:szCs w:val="24"/>
          <w:lang w:val="en-GB"/>
        </w:rPr>
        <w:t xml:space="preserve"> above</w:t>
      </w:r>
      <w:r w:rsidR="00F134B8">
        <w:rPr>
          <w:rFonts w:eastAsia="Calibri" w:cs="Arial"/>
          <w:sz w:val="24"/>
          <w:szCs w:val="24"/>
          <w:lang w:val="en-GB"/>
        </w:rPr>
        <w:t>.</w:t>
      </w:r>
      <w:r>
        <w:rPr>
          <w:rFonts w:eastAsia="Calibri" w:cs="Arial"/>
          <w:sz w:val="24"/>
          <w:szCs w:val="24"/>
          <w:lang w:val="en-GB"/>
        </w:rPr>
        <w:t xml:space="preserve"> </w:t>
      </w:r>
      <w:r w:rsidR="00F134B8">
        <w:rPr>
          <w:rFonts w:eastAsia="Calibri" w:cs="Arial"/>
          <w:sz w:val="24"/>
          <w:szCs w:val="24"/>
          <w:lang w:val="en-GB"/>
        </w:rPr>
        <w:t>T</w:t>
      </w:r>
      <w:r>
        <w:rPr>
          <w:rFonts w:eastAsia="Calibri" w:cs="Arial"/>
          <w:sz w:val="24"/>
          <w:szCs w:val="24"/>
          <w:lang w:val="en-GB"/>
        </w:rPr>
        <w:t xml:space="preserve">his time </w:t>
      </w:r>
      <w:r w:rsidR="00F134B8">
        <w:rPr>
          <w:rFonts w:eastAsia="Calibri" w:cs="Arial"/>
          <w:sz w:val="24"/>
          <w:szCs w:val="24"/>
          <w:lang w:val="en-GB"/>
        </w:rPr>
        <w:t xml:space="preserve">the theoretical pairing is </w:t>
      </w:r>
      <w:r>
        <w:rPr>
          <w:rFonts w:eastAsia="Calibri" w:cs="Arial"/>
          <w:sz w:val="24"/>
          <w:szCs w:val="24"/>
          <w:lang w:val="en-GB"/>
        </w:rPr>
        <w:t xml:space="preserve">not internal to the </w:t>
      </w:r>
      <w:r w:rsidR="007C2DD7">
        <w:rPr>
          <w:rFonts w:eastAsia="Calibri" w:cs="Arial"/>
          <w:sz w:val="24"/>
          <w:szCs w:val="24"/>
          <w:lang w:val="en-GB"/>
        </w:rPr>
        <w:t xml:space="preserve">evolutionary </w:t>
      </w:r>
      <w:r>
        <w:rPr>
          <w:rFonts w:eastAsia="Calibri" w:cs="Arial"/>
          <w:sz w:val="24"/>
          <w:szCs w:val="24"/>
          <w:lang w:val="en-GB"/>
        </w:rPr>
        <w:t>biological literature,</w:t>
      </w:r>
      <w:r w:rsidR="00F134B8">
        <w:rPr>
          <w:rFonts w:eastAsia="Calibri" w:cs="Arial"/>
          <w:sz w:val="24"/>
          <w:szCs w:val="24"/>
          <w:lang w:val="en-GB"/>
        </w:rPr>
        <w:t xml:space="preserve"> however,</w:t>
      </w:r>
      <w:r>
        <w:rPr>
          <w:rFonts w:eastAsia="Calibri" w:cs="Arial"/>
          <w:sz w:val="24"/>
          <w:szCs w:val="24"/>
          <w:lang w:val="en-GB"/>
        </w:rPr>
        <w:t xml:space="preserve"> but</w:t>
      </w:r>
      <w:r w:rsidR="00BF3BEF">
        <w:rPr>
          <w:rFonts w:eastAsia="Calibri" w:cs="Arial"/>
          <w:sz w:val="24"/>
          <w:szCs w:val="24"/>
          <w:lang w:val="en-GB"/>
        </w:rPr>
        <w:t xml:space="preserve"> holds</w:t>
      </w:r>
      <w:r>
        <w:rPr>
          <w:rFonts w:eastAsia="Calibri" w:cs="Arial"/>
          <w:sz w:val="24"/>
          <w:szCs w:val="24"/>
          <w:lang w:val="en-GB"/>
        </w:rPr>
        <w:t xml:space="preserve"> between </w:t>
      </w:r>
      <w:r w:rsidR="00BE131E">
        <w:rPr>
          <w:rFonts w:eastAsia="Calibri" w:cs="Arial"/>
          <w:sz w:val="24"/>
          <w:szCs w:val="24"/>
          <w:lang w:val="en-GB"/>
        </w:rPr>
        <w:t>traditional Aristotelian</w:t>
      </w:r>
      <w:r w:rsidR="00F134B8">
        <w:rPr>
          <w:rFonts w:eastAsia="Calibri" w:cs="Arial"/>
          <w:sz w:val="24"/>
          <w:szCs w:val="24"/>
          <w:lang w:val="en-GB"/>
        </w:rPr>
        <w:t xml:space="preserve"> naturalism on the one hand, and </w:t>
      </w:r>
      <w:r w:rsidR="00BE131E">
        <w:rPr>
          <w:rFonts w:eastAsia="Calibri" w:cs="Arial"/>
          <w:sz w:val="24"/>
          <w:szCs w:val="24"/>
          <w:lang w:val="en-GB"/>
        </w:rPr>
        <w:t>post-Darwinian</w:t>
      </w:r>
      <w:r w:rsidR="00F134B8">
        <w:rPr>
          <w:rFonts w:eastAsia="Calibri" w:cs="Arial"/>
          <w:sz w:val="24"/>
          <w:szCs w:val="24"/>
          <w:lang w:val="en-GB"/>
        </w:rPr>
        <w:t xml:space="preserve"> naturalism on the other. For both</w:t>
      </w:r>
      <w:r w:rsidR="005B304B">
        <w:rPr>
          <w:rFonts w:eastAsia="Calibri" w:cs="Arial"/>
          <w:sz w:val="24"/>
          <w:szCs w:val="24"/>
          <w:lang w:val="en-GB"/>
        </w:rPr>
        <w:t xml:space="preserve"> theoretical options</w:t>
      </w:r>
      <w:r w:rsidR="00864D5F">
        <w:rPr>
          <w:rFonts w:eastAsia="Calibri" w:cs="Arial"/>
          <w:sz w:val="24"/>
          <w:szCs w:val="24"/>
          <w:lang w:val="en-GB"/>
        </w:rPr>
        <w:t xml:space="preserve"> are</w:t>
      </w:r>
      <w:r w:rsidR="00F134B8">
        <w:rPr>
          <w:rFonts w:eastAsia="Calibri" w:cs="Arial"/>
          <w:sz w:val="24"/>
          <w:szCs w:val="24"/>
          <w:lang w:val="en-GB"/>
        </w:rPr>
        <w:t xml:space="preserve">, on their view, deeply misguided. Traditional Aristotelian naturalism is, by their lights, tantamount to what Thompson calls ‘egregious organicist metaphysics’ (2008: 48): in other words, it </w:t>
      </w:r>
      <w:r w:rsidR="00374275">
        <w:rPr>
          <w:rFonts w:eastAsia="Calibri" w:cs="Arial"/>
          <w:sz w:val="24"/>
          <w:szCs w:val="24"/>
          <w:lang w:val="en-GB"/>
        </w:rPr>
        <w:t xml:space="preserve">partakes of </w:t>
      </w:r>
      <w:r w:rsidR="005B304B">
        <w:rPr>
          <w:rFonts w:eastAsia="Calibri" w:cs="Arial"/>
          <w:sz w:val="24"/>
          <w:szCs w:val="24"/>
          <w:lang w:val="en-GB"/>
        </w:rPr>
        <w:t>a</w:t>
      </w:r>
      <w:r w:rsidR="00374275">
        <w:rPr>
          <w:rFonts w:eastAsia="Calibri" w:cs="Arial"/>
          <w:sz w:val="24"/>
          <w:szCs w:val="24"/>
          <w:lang w:val="en-GB"/>
        </w:rPr>
        <w:t xml:space="preserve"> teleologi</w:t>
      </w:r>
      <w:r w:rsidR="00A331C7">
        <w:rPr>
          <w:rFonts w:eastAsia="Calibri" w:cs="Arial"/>
          <w:sz w:val="24"/>
          <w:szCs w:val="24"/>
          <w:lang w:val="en-GB"/>
        </w:rPr>
        <w:t>cal naturalism</w:t>
      </w:r>
      <w:r w:rsidR="00374275">
        <w:rPr>
          <w:rFonts w:eastAsia="Calibri" w:cs="Arial"/>
          <w:sz w:val="24"/>
          <w:szCs w:val="24"/>
          <w:lang w:val="en-GB"/>
        </w:rPr>
        <w:t xml:space="preserve"> which philosophers as diverse as Bernard Williams and Alasdair MacIntyre have </w:t>
      </w:r>
      <w:r w:rsidR="00A331C7">
        <w:rPr>
          <w:rFonts w:eastAsia="Calibri" w:cs="Arial"/>
          <w:sz w:val="24"/>
          <w:szCs w:val="24"/>
          <w:lang w:val="en-GB"/>
        </w:rPr>
        <w:t>assumed is no longer tenable.</w:t>
      </w:r>
      <w:r w:rsidR="00A331C7">
        <w:rPr>
          <w:rStyle w:val="FootnoteReference"/>
          <w:rFonts w:eastAsia="Calibri" w:cs="Arial"/>
          <w:sz w:val="24"/>
          <w:szCs w:val="24"/>
          <w:lang w:val="en-GB"/>
        </w:rPr>
        <w:footnoteReference w:id="48"/>
      </w:r>
      <w:r w:rsidR="00F134B8">
        <w:rPr>
          <w:rFonts w:eastAsia="Calibri" w:cs="Arial"/>
          <w:sz w:val="24"/>
          <w:szCs w:val="24"/>
          <w:lang w:val="en-GB"/>
        </w:rPr>
        <w:t xml:space="preserve"> </w:t>
      </w:r>
      <w:r w:rsidR="009F6A80">
        <w:rPr>
          <w:rFonts w:eastAsia="Calibri" w:cs="Arial"/>
          <w:sz w:val="24"/>
          <w:szCs w:val="24"/>
          <w:lang w:val="en-GB"/>
        </w:rPr>
        <w:t xml:space="preserve">At the same time, </w:t>
      </w:r>
      <w:r w:rsidR="00C17CD6">
        <w:rPr>
          <w:rFonts w:eastAsia="Calibri" w:cs="Arial"/>
          <w:sz w:val="24"/>
          <w:szCs w:val="24"/>
          <w:lang w:val="en-GB"/>
        </w:rPr>
        <w:t>Foot and Thompson</w:t>
      </w:r>
      <w:r w:rsidR="009F6A80">
        <w:rPr>
          <w:rFonts w:eastAsia="Calibri" w:cs="Arial"/>
          <w:sz w:val="24"/>
          <w:szCs w:val="24"/>
          <w:lang w:val="en-GB"/>
        </w:rPr>
        <w:t xml:space="preserve"> are </w:t>
      </w:r>
      <w:r w:rsidR="00C17CD6">
        <w:rPr>
          <w:rFonts w:eastAsia="Calibri" w:cs="Arial"/>
          <w:sz w:val="24"/>
          <w:szCs w:val="24"/>
          <w:lang w:val="en-GB"/>
        </w:rPr>
        <w:t>no less</w:t>
      </w:r>
      <w:r w:rsidR="009F6A80">
        <w:rPr>
          <w:rFonts w:eastAsia="Calibri" w:cs="Arial"/>
          <w:sz w:val="24"/>
          <w:szCs w:val="24"/>
          <w:lang w:val="en-GB"/>
        </w:rPr>
        <w:t xml:space="preserve"> unfriendly to</w:t>
      </w:r>
      <w:r w:rsidR="00E016D5">
        <w:rPr>
          <w:rFonts w:eastAsia="Calibri" w:cs="Arial"/>
          <w:sz w:val="24"/>
          <w:szCs w:val="24"/>
          <w:lang w:val="en-GB"/>
        </w:rPr>
        <w:t>ward</w:t>
      </w:r>
      <w:r w:rsidR="009F6A80">
        <w:rPr>
          <w:rFonts w:eastAsia="Calibri" w:cs="Arial"/>
          <w:sz w:val="24"/>
          <w:szCs w:val="24"/>
          <w:lang w:val="en-GB"/>
        </w:rPr>
        <w:t xml:space="preserve"> post-Darwinian naturalism as a basis for their normative proje</w:t>
      </w:r>
      <w:r w:rsidR="0094081A">
        <w:rPr>
          <w:rFonts w:eastAsia="Calibri" w:cs="Arial"/>
          <w:sz w:val="24"/>
          <w:szCs w:val="24"/>
          <w:lang w:val="en-GB"/>
        </w:rPr>
        <w:t>ct of</w:t>
      </w:r>
      <w:r w:rsidR="00655D11">
        <w:rPr>
          <w:rFonts w:eastAsia="Calibri" w:cs="Arial"/>
          <w:sz w:val="24"/>
          <w:szCs w:val="24"/>
          <w:lang w:val="en-GB"/>
        </w:rPr>
        <w:t xml:space="preserve"> unpack</w:t>
      </w:r>
      <w:r w:rsidR="0094081A">
        <w:rPr>
          <w:rFonts w:eastAsia="Calibri" w:cs="Arial"/>
          <w:sz w:val="24"/>
          <w:szCs w:val="24"/>
          <w:lang w:val="en-GB"/>
        </w:rPr>
        <w:t>ing</w:t>
      </w:r>
      <w:r w:rsidR="009F6A80">
        <w:rPr>
          <w:rFonts w:eastAsia="Calibri" w:cs="Arial"/>
          <w:sz w:val="24"/>
          <w:szCs w:val="24"/>
          <w:lang w:val="en-GB"/>
        </w:rPr>
        <w:t xml:space="preserve"> ‘natural goodness’ (the title of Foot 2001).</w:t>
      </w:r>
      <w:r w:rsidR="00E016D5">
        <w:rPr>
          <w:rFonts w:eastAsia="Calibri" w:cs="Arial"/>
          <w:sz w:val="24"/>
          <w:szCs w:val="24"/>
          <w:lang w:val="en-GB"/>
        </w:rPr>
        <w:t xml:space="preserve"> As </w:t>
      </w:r>
      <w:r w:rsidR="00655D11">
        <w:rPr>
          <w:rFonts w:eastAsia="Calibri" w:cs="Arial"/>
          <w:sz w:val="24"/>
          <w:szCs w:val="24"/>
          <w:lang w:val="en-GB"/>
        </w:rPr>
        <w:t>Foot</w:t>
      </w:r>
      <w:r w:rsidR="00E016D5">
        <w:rPr>
          <w:rFonts w:eastAsia="Calibri" w:cs="Arial"/>
          <w:sz w:val="24"/>
          <w:szCs w:val="24"/>
          <w:lang w:val="en-GB"/>
        </w:rPr>
        <w:t xml:space="preserve"> puts matters,</w:t>
      </w:r>
      <w:r w:rsidR="00655D11">
        <w:rPr>
          <w:rFonts w:eastAsia="Calibri" w:cs="Arial"/>
          <w:sz w:val="24"/>
          <w:szCs w:val="24"/>
          <w:lang w:val="en-GB"/>
        </w:rPr>
        <w:t xml:space="preserve"> </w:t>
      </w:r>
      <w:r w:rsidR="00DF14A2">
        <w:rPr>
          <w:rFonts w:eastAsia="Calibri" w:cs="Arial"/>
          <w:sz w:val="24"/>
          <w:szCs w:val="24"/>
          <w:lang w:val="en-GB"/>
        </w:rPr>
        <w:t>while</w:t>
      </w:r>
      <w:r w:rsidR="00655D11">
        <w:rPr>
          <w:rFonts w:eastAsia="Calibri" w:cs="Arial"/>
          <w:sz w:val="24"/>
          <w:szCs w:val="24"/>
          <w:lang w:val="en-GB"/>
        </w:rPr>
        <w:t xml:space="preserve"> ‘patterns of natural normativity’ (2001: 38) are crucially relative to species – human goods diverge from</w:t>
      </w:r>
      <w:r w:rsidR="00BE7C70">
        <w:rPr>
          <w:rFonts w:eastAsia="Calibri" w:cs="Arial"/>
          <w:sz w:val="24"/>
          <w:szCs w:val="24"/>
          <w:lang w:val="en-GB"/>
        </w:rPr>
        <w:t>, even if they overlap with,</w:t>
      </w:r>
      <w:r w:rsidR="00655D11">
        <w:rPr>
          <w:rFonts w:eastAsia="Calibri" w:cs="Arial"/>
          <w:sz w:val="24"/>
          <w:szCs w:val="24"/>
          <w:lang w:val="en-GB"/>
        </w:rPr>
        <w:t xml:space="preserve"> </w:t>
      </w:r>
      <w:r w:rsidR="00464F62">
        <w:rPr>
          <w:rFonts w:eastAsia="Calibri" w:cs="Arial"/>
          <w:sz w:val="24"/>
          <w:szCs w:val="24"/>
          <w:lang w:val="en-GB"/>
        </w:rPr>
        <w:t xml:space="preserve">(e.g.) </w:t>
      </w:r>
      <w:r w:rsidR="00BE7C70">
        <w:rPr>
          <w:rFonts w:eastAsia="Calibri" w:cs="Arial"/>
          <w:sz w:val="24"/>
          <w:szCs w:val="24"/>
          <w:lang w:val="en-GB"/>
        </w:rPr>
        <w:t>feline</w:t>
      </w:r>
      <w:r w:rsidR="00655D11">
        <w:rPr>
          <w:rFonts w:eastAsia="Calibri" w:cs="Arial"/>
          <w:sz w:val="24"/>
          <w:szCs w:val="24"/>
          <w:lang w:val="en-GB"/>
        </w:rPr>
        <w:t xml:space="preserve"> goods</w:t>
      </w:r>
      <w:r w:rsidR="00BE7C70">
        <w:rPr>
          <w:rFonts w:eastAsia="Calibri" w:cs="Arial"/>
          <w:sz w:val="24"/>
          <w:szCs w:val="24"/>
          <w:lang w:val="en-GB"/>
        </w:rPr>
        <w:t xml:space="preserve"> </w:t>
      </w:r>
      <w:r w:rsidR="00655D11">
        <w:rPr>
          <w:rFonts w:eastAsia="Calibri" w:cs="Arial"/>
          <w:sz w:val="24"/>
          <w:szCs w:val="24"/>
          <w:lang w:val="en-GB"/>
        </w:rPr>
        <w:t xml:space="preserve">– such patterns </w:t>
      </w:r>
      <w:r w:rsidR="000D5798">
        <w:rPr>
          <w:rFonts w:eastAsia="Calibri" w:cs="Arial"/>
          <w:sz w:val="24"/>
          <w:szCs w:val="24"/>
          <w:lang w:val="en-GB"/>
        </w:rPr>
        <w:t xml:space="preserve">nevertheless </w:t>
      </w:r>
      <w:r w:rsidR="00FC7CAF">
        <w:rPr>
          <w:rFonts w:eastAsia="Calibri" w:cs="Arial"/>
          <w:sz w:val="24"/>
          <w:szCs w:val="24"/>
          <w:lang w:val="en-GB"/>
        </w:rPr>
        <w:t>can</w:t>
      </w:r>
      <w:r w:rsidR="00655D11">
        <w:rPr>
          <w:rFonts w:eastAsia="Calibri" w:cs="Arial"/>
          <w:sz w:val="24"/>
          <w:szCs w:val="24"/>
          <w:lang w:val="en-GB"/>
        </w:rPr>
        <w:t xml:space="preserve">not </w:t>
      </w:r>
      <w:r w:rsidR="00FC7CAF">
        <w:rPr>
          <w:rFonts w:eastAsia="Calibri" w:cs="Arial"/>
          <w:sz w:val="24"/>
          <w:szCs w:val="24"/>
          <w:lang w:val="en-GB"/>
        </w:rPr>
        <w:t xml:space="preserve">be </w:t>
      </w:r>
      <w:r w:rsidR="00655D11">
        <w:rPr>
          <w:rFonts w:eastAsia="Calibri" w:cs="Arial"/>
          <w:sz w:val="24"/>
          <w:szCs w:val="24"/>
          <w:lang w:val="en-GB"/>
        </w:rPr>
        <w:t xml:space="preserve">revealed by functions as these ‘would generally be interpreted in evolutionary biology’ (2001: 40 n. 1). </w:t>
      </w:r>
      <w:r w:rsidR="00BE7C70">
        <w:rPr>
          <w:rFonts w:eastAsia="Calibri" w:cs="Arial"/>
          <w:sz w:val="24"/>
          <w:szCs w:val="24"/>
          <w:lang w:val="en-GB"/>
        </w:rPr>
        <w:t>This is because</w:t>
      </w:r>
      <w:r w:rsidR="0094081A">
        <w:rPr>
          <w:rFonts w:eastAsia="Calibri" w:cs="Arial"/>
          <w:sz w:val="24"/>
          <w:szCs w:val="24"/>
          <w:lang w:val="en-GB"/>
        </w:rPr>
        <w:t xml:space="preserve">, and in line with what I argued above, human </w:t>
      </w:r>
      <w:r w:rsidR="005174E0">
        <w:rPr>
          <w:rFonts w:eastAsia="Calibri" w:cs="Arial"/>
          <w:sz w:val="24"/>
          <w:szCs w:val="24"/>
          <w:lang w:val="en-GB"/>
        </w:rPr>
        <w:t>goods – Foot’s core concern –</w:t>
      </w:r>
      <w:r w:rsidR="0094081A">
        <w:rPr>
          <w:rFonts w:eastAsia="Calibri" w:cs="Arial"/>
          <w:sz w:val="24"/>
          <w:szCs w:val="24"/>
          <w:lang w:val="en-GB"/>
        </w:rPr>
        <w:t xml:space="preserve"> </w:t>
      </w:r>
      <w:r w:rsidR="005174E0">
        <w:rPr>
          <w:rFonts w:eastAsia="Calibri" w:cs="Arial"/>
          <w:sz w:val="24"/>
          <w:szCs w:val="24"/>
          <w:lang w:val="en-GB"/>
        </w:rPr>
        <w:t>cannot be hyper-reduced in the way evolutionary biology requires</w:t>
      </w:r>
      <w:r w:rsidR="0094081A">
        <w:rPr>
          <w:rFonts w:eastAsia="Calibri" w:cs="Arial"/>
          <w:sz w:val="24"/>
          <w:szCs w:val="24"/>
          <w:lang w:val="en-GB"/>
        </w:rPr>
        <w:t>.</w:t>
      </w:r>
      <w:r w:rsidR="005174E0">
        <w:rPr>
          <w:rFonts w:eastAsia="Calibri" w:cs="Arial"/>
          <w:sz w:val="24"/>
          <w:szCs w:val="24"/>
          <w:lang w:val="en-GB"/>
        </w:rPr>
        <w:t xml:space="preserve"> Tak</w:t>
      </w:r>
      <w:r w:rsidR="00D563FF">
        <w:rPr>
          <w:rFonts w:eastAsia="Calibri" w:cs="Arial"/>
          <w:sz w:val="24"/>
          <w:szCs w:val="24"/>
          <w:lang w:val="en-GB"/>
        </w:rPr>
        <w:t>e</w:t>
      </w:r>
      <w:r w:rsidR="005174E0">
        <w:rPr>
          <w:rFonts w:eastAsia="Calibri" w:cs="Arial"/>
          <w:sz w:val="24"/>
          <w:szCs w:val="24"/>
          <w:lang w:val="en-GB"/>
        </w:rPr>
        <w:t xml:space="preserve"> the key example of reproduction</w:t>
      </w:r>
      <w:r w:rsidR="00D563FF">
        <w:rPr>
          <w:rFonts w:eastAsia="Calibri" w:cs="Arial"/>
          <w:sz w:val="24"/>
          <w:szCs w:val="24"/>
          <w:lang w:val="en-GB"/>
        </w:rPr>
        <w:t>:</w:t>
      </w:r>
      <w:r w:rsidR="005174E0">
        <w:rPr>
          <w:rFonts w:eastAsia="Calibri" w:cs="Arial"/>
          <w:sz w:val="24"/>
          <w:szCs w:val="24"/>
          <w:lang w:val="en-GB"/>
        </w:rPr>
        <w:t xml:space="preserve"> ‘Lack of capacity to reproduce is</w:t>
      </w:r>
      <w:r w:rsidR="00D563FF">
        <w:rPr>
          <w:rFonts w:eastAsia="Calibri" w:cs="Arial"/>
          <w:sz w:val="24"/>
          <w:szCs w:val="24"/>
          <w:lang w:val="en-GB"/>
        </w:rPr>
        <w:t>’, Foot affirms,</w:t>
      </w:r>
      <w:r w:rsidR="005174E0">
        <w:rPr>
          <w:rFonts w:eastAsia="Calibri" w:cs="Arial"/>
          <w:sz w:val="24"/>
          <w:szCs w:val="24"/>
          <w:lang w:val="en-GB"/>
        </w:rPr>
        <w:t xml:space="preserve"> </w:t>
      </w:r>
      <w:r w:rsidR="00D563FF">
        <w:rPr>
          <w:rFonts w:eastAsia="Calibri" w:cs="Arial"/>
          <w:sz w:val="24"/>
          <w:szCs w:val="24"/>
          <w:lang w:val="en-GB"/>
        </w:rPr>
        <w:t>‘</w:t>
      </w:r>
      <w:r w:rsidR="005174E0">
        <w:rPr>
          <w:rFonts w:eastAsia="Calibri" w:cs="Arial"/>
          <w:sz w:val="24"/>
          <w:szCs w:val="24"/>
          <w:lang w:val="en-GB"/>
        </w:rPr>
        <w:t>a defect in a human being. But choice of childlessness and even celibacy is not thereby shown to be defective choice, because … other elements of good</w:t>
      </w:r>
      <w:r w:rsidR="0094081A">
        <w:rPr>
          <w:rFonts w:eastAsia="Calibri" w:cs="Arial"/>
          <w:sz w:val="24"/>
          <w:szCs w:val="24"/>
          <w:lang w:val="en-GB"/>
        </w:rPr>
        <w:t xml:space="preserve"> </w:t>
      </w:r>
      <w:r w:rsidR="005174E0">
        <w:rPr>
          <w:rFonts w:eastAsia="Calibri" w:cs="Arial"/>
          <w:sz w:val="24"/>
          <w:szCs w:val="24"/>
          <w:lang w:val="en-GB"/>
        </w:rPr>
        <w:t>such as the demands of work to be done may give a man or woman reason to renounce family life’ (2001: 42).</w:t>
      </w:r>
    </w:p>
    <w:p w14:paraId="107FB74E" w14:textId="62A9AACD" w:rsidR="00464F62" w:rsidRDefault="00464F62" w:rsidP="00FD1E32">
      <w:pPr>
        <w:rPr>
          <w:rFonts w:eastAsia="Calibri" w:cs="Arial"/>
          <w:sz w:val="24"/>
          <w:szCs w:val="24"/>
          <w:lang w:val="en-GB"/>
        </w:rPr>
      </w:pPr>
      <w:r>
        <w:rPr>
          <w:rFonts w:eastAsia="Calibri" w:cs="Arial"/>
          <w:sz w:val="24"/>
          <w:szCs w:val="24"/>
          <w:lang w:val="en-GB"/>
        </w:rPr>
        <w:tab/>
        <w:t xml:space="preserve">The upshot so far, then, is purely negative: neither traditional Aristotelianism nor evolutionary biology </w:t>
      </w:r>
      <w:r w:rsidR="009E2F94">
        <w:rPr>
          <w:rFonts w:eastAsia="Calibri" w:cs="Arial"/>
          <w:sz w:val="24"/>
          <w:szCs w:val="24"/>
          <w:lang w:val="en-GB"/>
        </w:rPr>
        <w:t>is</w:t>
      </w:r>
      <w:r>
        <w:rPr>
          <w:rFonts w:eastAsia="Calibri" w:cs="Arial"/>
          <w:sz w:val="24"/>
          <w:szCs w:val="24"/>
          <w:lang w:val="en-GB"/>
        </w:rPr>
        <w:t xml:space="preserve"> methodologically </w:t>
      </w:r>
      <w:r w:rsidR="00864D5F">
        <w:rPr>
          <w:rFonts w:eastAsia="Calibri" w:cs="Arial"/>
          <w:sz w:val="24"/>
          <w:szCs w:val="24"/>
          <w:lang w:val="en-GB"/>
        </w:rPr>
        <w:t>suitable</w:t>
      </w:r>
      <w:r>
        <w:rPr>
          <w:rFonts w:eastAsia="Calibri" w:cs="Arial"/>
          <w:sz w:val="24"/>
          <w:szCs w:val="24"/>
          <w:lang w:val="en-GB"/>
        </w:rPr>
        <w:t xml:space="preserve"> for uncovering the ‘norms of nature’. What do Foot and Thompson put in their place? </w:t>
      </w:r>
      <w:r w:rsidR="00FB5908">
        <w:rPr>
          <w:rFonts w:eastAsia="Calibri" w:cs="Arial"/>
          <w:sz w:val="24"/>
          <w:szCs w:val="24"/>
          <w:lang w:val="en-GB"/>
        </w:rPr>
        <w:t>Here they draw on a research pro</w:t>
      </w:r>
      <w:r w:rsidR="00DF14A2">
        <w:rPr>
          <w:rFonts w:eastAsia="Calibri" w:cs="Arial"/>
          <w:sz w:val="24"/>
          <w:szCs w:val="24"/>
          <w:lang w:val="en-GB"/>
        </w:rPr>
        <w:t>gramme</w:t>
      </w:r>
      <w:r w:rsidR="00FB5908">
        <w:rPr>
          <w:rFonts w:eastAsia="Calibri" w:cs="Arial"/>
          <w:sz w:val="24"/>
          <w:szCs w:val="24"/>
          <w:lang w:val="en-GB"/>
        </w:rPr>
        <w:t xml:space="preserve"> </w:t>
      </w:r>
      <w:r w:rsidR="001C1419">
        <w:rPr>
          <w:rFonts w:eastAsia="Calibri" w:cs="Arial"/>
          <w:sz w:val="24"/>
          <w:szCs w:val="24"/>
          <w:lang w:val="en-GB"/>
        </w:rPr>
        <w:t>initiated</w:t>
      </w:r>
      <w:r w:rsidR="00FB5908">
        <w:rPr>
          <w:rFonts w:eastAsia="Calibri" w:cs="Arial"/>
          <w:sz w:val="24"/>
          <w:szCs w:val="24"/>
          <w:lang w:val="en-GB"/>
        </w:rPr>
        <w:t xml:space="preserve">, but </w:t>
      </w:r>
      <w:r w:rsidR="00FC7CAF">
        <w:rPr>
          <w:rFonts w:eastAsia="Calibri" w:cs="Arial"/>
          <w:sz w:val="24"/>
          <w:szCs w:val="24"/>
          <w:lang w:val="en-GB"/>
        </w:rPr>
        <w:lastRenderedPageBreak/>
        <w:t>left substantially incomplete</w:t>
      </w:r>
      <w:r w:rsidR="00FB5908">
        <w:rPr>
          <w:rFonts w:eastAsia="Calibri" w:cs="Arial"/>
          <w:sz w:val="24"/>
          <w:szCs w:val="24"/>
          <w:lang w:val="en-GB"/>
        </w:rPr>
        <w:t>, by G. E. M. Anscombe.</w:t>
      </w:r>
      <w:r w:rsidR="00864D5F">
        <w:rPr>
          <w:rFonts w:eastAsia="Calibri" w:cs="Arial"/>
          <w:sz w:val="24"/>
          <w:szCs w:val="24"/>
          <w:lang w:val="en-GB"/>
        </w:rPr>
        <w:t xml:space="preserve"> I</w:t>
      </w:r>
      <w:r w:rsidR="001C1419">
        <w:rPr>
          <w:rFonts w:eastAsia="Calibri" w:cs="Arial"/>
          <w:sz w:val="24"/>
          <w:szCs w:val="24"/>
          <w:lang w:val="en-GB"/>
        </w:rPr>
        <w:t xml:space="preserve">nstead of </w:t>
      </w:r>
      <w:r w:rsidR="00250751">
        <w:rPr>
          <w:rFonts w:eastAsia="Calibri" w:cs="Arial"/>
          <w:sz w:val="24"/>
          <w:szCs w:val="24"/>
          <w:lang w:val="en-GB"/>
        </w:rPr>
        <w:t xml:space="preserve">invoking </w:t>
      </w:r>
      <w:r w:rsidR="001C1419">
        <w:rPr>
          <w:rFonts w:eastAsia="Calibri" w:cs="Arial"/>
          <w:sz w:val="24"/>
          <w:szCs w:val="24"/>
          <w:lang w:val="en-GB"/>
        </w:rPr>
        <w:t xml:space="preserve">natural </w:t>
      </w:r>
      <w:r w:rsidR="001C1419" w:rsidRPr="001C1419">
        <w:rPr>
          <w:rFonts w:eastAsia="Calibri" w:cs="Arial"/>
          <w:i/>
          <w:iCs/>
          <w:sz w:val="24"/>
          <w:szCs w:val="24"/>
          <w:lang w:val="en-GB"/>
        </w:rPr>
        <w:t>tel</w:t>
      </w:r>
      <w:r w:rsidR="001C1419">
        <w:rPr>
          <w:rFonts w:eastAsia="Calibri" w:cs="Arial"/>
          <w:i/>
          <w:iCs/>
          <w:sz w:val="24"/>
          <w:szCs w:val="24"/>
          <w:lang w:val="en-GB"/>
        </w:rPr>
        <w:t>ē</w:t>
      </w:r>
      <w:r w:rsidR="001C1419">
        <w:rPr>
          <w:rFonts w:eastAsia="Calibri" w:cs="Arial"/>
          <w:sz w:val="24"/>
          <w:szCs w:val="24"/>
          <w:lang w:val="en-GB"/>
        </w:rPr>
        <w:t xml:space="preserve"> or ‘naturally selected’ functions, </w:t>
      </w:r>
      <w:r w:rsidR="00864D5F">
        <w:rPr>
          <w:rFonts w:eastAsia="Calibri" w:cs="Arial"/>
          <w:sz w:val="24"/>
          <w:szCs w:val="24"/>
          <w:lang w:val="en-GB"/>
        </w:rPr>
        <w:t xml:space="preserve">Foot argues </w:t>
      </w:r>
      <w:r w:rsidR="001C1419">
        <w:rPr>
          <w:rFonts w:eastAsia="Calibri" w:cs="Arial"/>
          <w:sz w:val="24"/>
          <w:szCs w:val="24"/>
          <w:lang w:val="en-GB"/>
        </w:rPr>
        <w:t xml:space="preserve">we can </w:t>
      </w:r>
      <w:r w:rsidR="00726407">
        <w:rPr>
          <w:rFonts w:eastAsia="Calibri" w:cs="Arial"/>
          <w:sz w:val="24"/>
          <w:szCs w:val="24"/>
          <w:lang w:val="en-GB"/>
        </w:rPr>
        <w:t>devise</w:t>
      </w:r>
      <w:r w:rsidR="001C1419">
        <w:rPr>
          <w:rFonts w:eastAsia="Calibri" w:cs="Arial"/>
          <w:sz w:val="24"/>
          <w:szCs w:val="24"/>
          <w:lang w:val="en-GB"/>
        </w:rPr>
        <w:t xml:space="preserve"> </w:t>
      </w:r>
      <w:r w:rsidR="00726407">
        <w:rPr>
          <w:rFonts w:eastAsia="Calibri" w:cs="Arial"/>
          <w:sz w:val="24"/>
          <w:szCs w:val="24"/>
          <w:lang w:val="en-GB"/>
        </w:rPr>
        <w:t>‘natural</w:t>
      </w:r>
      <w:r w:rsidR="0037531F">
        <w:rPr>
          <w:rFonts w:eastAsia="Calibri" w:cs="Arial"/>
          <w:sz w:val="24"/>
          <w:szCs w:val="24"/>
          <w:lang w:val="en-GB"/>
        </w:rPr>
        <w:t>-</w:t>
      </w:r>
      <w:r w:rsidR="00726407">
        <w:rPr>
          <w:rFonts w:eastAsia="Calibri" w:cs="Arial"/>
          <w:sz w:val="24"/>
          <w:szCs w:val="24"/>
          <w:lang w:val="en-GB"/>
        </w:rPr>
        <w:t xml:space="preserve">history accounts’ </w:t>
      </w:r>
      <w:r w:rsidR="006D022B">
        <w:rPr>
          <w:rFonts w:eastAsia="Calibri" w:cs="Arial"/>
          <w:sz w:val="24"/>
          <w:szCs w:val="24"/>
          <w:lang w:val="en-GB"/>
        </w:rPr>
        <w:t>that</w:t>
      </w:r>
      <w:r w:rsidR="00726407">
        <w:rPr>
          <w:rFonts w:eastAsia="Calibri" w:cs="Arial"/>
          <w:sz w:val="24"/>
          <w:szCs w:val="24"/>
          <w:lang w:val="en-GB"/>
        </w:rPr>
        <w:t xml:space="preserve"> pick out natural goods embedded in the ‘life</w:t>
      </w:r>
      <w:r w:rsidR="00891AA3">
        <w:rPr>
          <w:rFonts w:eastAsia="Calibri" w:cs="Arial"/>
          <w:sz w:val="24"/>
          <w:szCs w:val="24"/>
          <w:lang w:val="en-GB"/>
        </w:rPr>
        <w:t xml:space="preserve"> </w:t>
      </w:r>
      <w:r w:rsidR="00726407">
        <w:rPr>
          <w:rFonts w:eastAsia="Calibri" w:cs="Arial"/>
          <w:sz w:val="24"/>
          <w:szCs w:val="24"/>
          <w:lang w:val="en-GB"/>
        </w:rPr>
        <w:t>form’ of particular species.</w:t>
      </w:r>
      <w:r w:rsidR="004B455A">
        <w:rPr>
          <w:rStyle w:val="FootnoteReference"/>
          <w:rFonts w:eastAsia="Calibri" w:cs="Arial"/>
          <w:sz w:val="24"/>
          <w:szCs w:val="24"/>
          <w:lang w:val="en-GB"/>
        </w:rPr>
        <w:footnoteReference w:id="49"/>
      </w:r>
      <w:r w:rsidR="004B455A">
        <w:rPr>
          <w:rFonts w:eastAsia="Calibri" w:cs="Arial"/>
          <w:sz w:val="24"/>
          <w:szCs w:val="24"/>
          <w:lang w:val="en-GB"/>
        </w:rPr>
        <w:t xml:space="preserve"> These accounts rest, fundamentally, on ‘natural</w:t>
      </w:r>
      <w:r w:rsidR="00B540ED">
        <w:rPr>
          <w:rFonts w:eastAsia="Calibri" w:cs="Arial"/>
          <w:sz w:val="24"/>
          <w:szCs w:val="24"/>
          <w:lang w:val="en-GB"/>
        </w:rPr>
        <w:t>-</w:t>
      </w:r>
      <w:r w:rsidR="004B455A">
        <w:rPr>
          <w:rFonts w:eastAsia="Calibri" w:cs="Arial"/>
          <w:sz w:val="24"/>
          <w:szCs w:val="24"/>
          <w:lang w:val="en-GB"/>
        </w:rPr>
        <w:t>history sentences’</w:t>
      </w:r>
      <w:r w:rsidR="001338F8">
        <w:rPr>
          <w:rStyle w:val="FootnoteReference"/>
          <w:rFonts w:eastAsia="Calibri" w:cs="Arial"/>
          <w:sz w:val="24"/>
          <w:szCs w:val="24"/>
          <w:lang w:val="en-GB"/>
        </w:rPr>
        <w:footnoteReference w:id="50"/>
      </w:r>
      <w:r w:rsidR="004B455A">
        <w:rPr>
          <w:rFonts w:eastAsia="Calibri" w:cs="Arial"/>
          <w:sz w:val="24"/>
          <w:szCs w:val="24"/>
          <w:lang w:val="en-GB"/>
        </w:rPr>
        <w:t xml:space="preserve"> such as </w:t>
      </w:r>
      <w:r w:rsidR="00BA72E8">
        <w:rPr>
          <w:rFonts w:eastAsia="Calibri" w:cs="Arial"/>
          <w:sz w:val="24"/>
          <w:szCs w:val="24"/>
          <w:lang w:val="en-GB"/>
        </w:rPr>
        <w:t xml:space="preserve">‘roses have thorns’, </w:t>
      </w:r>
      <w:r w:rsidR="004B455A">
        <w:rPr>
          <w:rFonts w:eastAsia="Calibri" w:cs="Arial"/>
          <w:sz w:val="24"/>
          <w:szCs w:val="24"/>
          <w:lang w:val="en-GB"/>
        </w:rPr>
        <w:t>‘rabbits eat grass’</w:t>
      </w:r>
      <w:r w:rsidR="00BA72E8">
        <w:rPr>
          <w:rFonts w:eastAsia="Calibri" w:cs="Arial"/>
          <w:sz w:val="24"/>
          <w:szCs w:val="24"/>
          <w:lang w:val="en-GB"/>
        </w:rPr>
        <w:t xml:space="preserve"> and ‘humans have thirty-two teeth’.</w:t>
      </w:r>
      <w:r w:rsidR="00864D5F">
        <w:rPr>
          <w:rFonts w:eastAsia="Calibri" w:cs="Arial"/>
          <w:sz w:val="24"/>
          <w:szCs w:val="24"/>
          <w:lang w:val="en-GB"/>
        </w:rPr>
        <w:t xml:space="preserve"> Following Thompson, Foot dubs these </w:t>
      </w:r>
      <w:r w:rsidR="00BA72E8">
        <w:rPr>
          <w:rFonts w:eastAsia="Calibri" w:cs="Arial"/>
          <w:sz w:val="24"/>
          <w:szCs w:val="24"/>
          <w:lang w:val="en-GB"/>
        </w:rPr>
        <w:t>‘Aristotelian categoricals’</w:t>
      </w:r>
      <w:r w:rsidR="00864D5F">
        <w:rPr>
          <w:rFonts w:eastAsia="Calibri" w:cs="Arial"/>
          <w:sz w:val="24"/>
          <w:szCs w:val="24"/>
          <w:lang w:val="en-GB"/>
        </w:rPr>
        <w:t>,</w:t>
      </w:r>
      <w:r w:rsidR="00BA72E8">
        <w:rPr>
          <w:rFonts w:eastAsia="Calibri" w:cs="Arial"/>
          <w:sz w:val="24"/>
          <w:szCs w:val="24"/>
          <w:lang w:val="en-GB"/>
        </w:rPr>
        <w:t xml:space="preserve"> </w:t>
      </w:r>
      <w:r w:rsidR="009E2F94">
        <w:rPr>
          <w:rFonts w:eastAsia="Calibri" w:cs="Arial"/>
          <w:sz w:val="24"/>
          <w:szCs w:val="24"/>
          <w:lang w:val="en-GB"/>
        </w:rPr>
        <w:t>highlighting</w:t>
      </w:r>
      <w:r w:rsidR="00BA72E8">
        <w:rPr>
          <w:rFonts w:eastAsia="Calibri" w:cs="Arial"/>
          <w:sz w:val="24"/>
          <w:szCs w:val="24"/>
          <w:lang w:val="en-GB"/>
        </w:rPr>
        <w:t xml:space="preserve"> their peculiar </w:t>
      </w:r>
      <w:r w:rsidR="006D022B">
        <w:rPr>
          <w:rFonts w:eastAsia="Calibri" w:cs="Arial"/>
          <w:sz w:val="24"/>
          <w:szCs w:val="24"/>
          <w:lang w:val="en-GB"/>
        </w:rPr>
        <w:t>– because</w:t>
      </w:r>
      <w:r w:rsidR="00864D5F">
        <w:rPr>
          <w:rFonts w:eastAsia="Calibri" w:cs="Arial"/>
          <w:sz w:val="24"/>
          <w:szCs w:val="24"/>
          <w:lang w:val="en-GB"/>
        </w:rPr>
        <w:t xml:space="preserve"> </w:t>
      </w:r>
      <w:r w:rsidR="00BA72E8">
        <w:rPr>
          <w:rFonts w:eastAsia="Calibri" w:cs="Arial"/>
          <w:sz w:val="24"/>
          <w:szCs w:val="24"/>
          <w:lang w:val="en-GB"/>
        </w:rPr>
        <w:t>logically unquantifiable</w:t>
      </w:r>
      <w:r w:rsidR="006D022B">
        <w:rPr>
          <w:rFonts w:eastAsia="Calibri" w:cs="Arial"/>
          <w:sz w:val="24"/>
          <w:szCs w:val="24"/>
          <w:lang w:val="en-GB"/>
        </w:rPr>
        <w:t xml:space="preserve"> – form</w:t>
      </w:r>
      <w:r w:rsidR="00BA72E8">
        <w:rPr>
          <w:rFonts w:eastAsia="Calibri" w:cs="Arial"/>
          <w:sz w:val="24"/>
          <w:szCs w:val="24"/>
          <w:lang w:val="en-GB"/>
        </w:rPr>
        <w:t xml:space="preserve">. For </w:t>
      </w:r>
      <w:r w:rsidR="000342B6">
        <w:rPr>
          <w:rFonts w:eastAsia="Calibri" w:cs="Arial"/>
          <w:sz w:val="24"/>
          <w:szCs w:val="24"/>
          <w:lang w:val="en-GB"/>
        </w:rPr>
        <w:t>the claim</w:t>
      </w:r>
      <w:r w:rsidR="00250751">
        <w:rPr>
          <w:rFonts w:eastAsia="Calibri" w:cs="Arial"/>
          <w:sz w:val="24"/>
          <w:szCs w:val="24"/>
          <w:lang w:val="en-GB"/>
        </w:rPr>
        <w:t>s</w:t>
      </w:r>
      <w:r w:rsidR="000342B6">
        <w:rPr>
          <w:rFonts w:eastAsia="Calibri" w:cs="Arial"/>
          <w:sz w:val="24"/>
          <w:szCs w:val="24"/>
          <w:lang w:val="en-GB"/>
        </w:rPr>
        <w:t xml:space="preserve"> they make </w:t>
      </w:r>
      <w:r w:rsidR="00250751">
        <w:rPr>
          <w:rFonts w:eastAsia="Calibri" w:cs="Arial"/>
          <w:sz w:val="24"/>
          <w:szCs w:val="24"/>
          <w:lang w:val="en-GB"/>
        </w:rPr>
        <w:t>are</w:t>
      </w:r>
      <w:r w:rsidR="000342B6">
        <w:rPr>
          <w:rFonts w:eastAsia="Calibri" w:cs="Arial"/>
          <w:sz w:val="24"/>
          <w:szCs w:val="24"/>
          <w:lang w:val="en-GB"/>
        </w:rPr>
        <w:t xml:space="preserve"> neither </w:t>
      </w:r>
      <w:r w:rsidR="00864D5F">
        <w:rPr>
          <w:rFonts w:eastAsia="Calibri" w:cs="Arial"/>
          <w:sz w:val="24"/>
          <w:szCs w:val="24"/>
          <w:lang w:val="en-GB"/>
        </w:rPr>
        <w:t xml:space="preserve">about </w:t>
      </w:r>
      <w:r w:rsidR="000342B6">
        <w:rPr>
          <w:rFonts w:eastAsia="Calibri" w:cs="Arial"/>
          <w:sz w:val="24"/>
          <w:szCs w:val="24"/>
          <w:lang w:val="en-GB"/>
        </w:rPr>
        <w:t>some</w:t>
      </w:r>
      <w:r w:rsidR="00864D5F">
        <w:rPr>
          <w:rFonts w:eastAsia="Calibri" w:cs="Arial"/>
          <w:sz w:val="24"/>
          <w:szCs w:val="24"/>
          <w:lang w:val="en-GB"/>
        </w:rPr>
        <w:t>,</w:t>
      </w:r>
      <w:r w:rsidR="000342B6">
        <w:rPr>
          <w:rFonts w:eastAsia="Calibri" w:cs="Arial"/>
          <w:sz w:val="24"/>
          <w:szCs w:val="24"/>
          <w:lang w:val="en-GB"/>
        </w:rPr>
        <w:t xml:space="preserve"> nor </w:t>
      </w:r>
      <w:r w:rsidR="00864D5F">
        <w:rPr>
          <w:rFonts w:eastAsia="Calibri" w:cs="Arial"/>
          <w:sz w:val="24"/>
          <w:szCs w:val="24"/>
          <w:lang w:val="en-GB"/>
        </w:rPr>
        <w:t xml:space="preserve">about </w:t>
      </w:r>
      <w:r w:rsidR="000342B6">
        <w:rPr>
          <w:rFonts w:eastAsia="Calibri" w:cs="Arial"/>
          <w:sz w:val="24"/>
          <w:szCs w:val="24"/>
          <w:lang w:val="en-GB"/>
        </w:rPr>
        <w:t>all</w:t>
      </w:r>
      <w:r w:rsidR="00864D5F">
        <w:rPr>
          <w:rFonts w:eastAsia="Calibri" w:cs="Arial"/>
          <w:sz w:val="24"/>
          <w:szCs w:val="24"/>
          <w:lang w:val="en-GB"/>
        </w:rPr>
        <w:t>,</w:t>
      </w:r>
      <w:r w:rsidR="000342B6">
        <w:rPr>
          <w:rFonts w:eastAsia="Calibri" w:cs="Arial"/>
          <w:sz w:val="24"/>
          <w:szCs w:val="24"/>
          <w:lang w:val="en-GB"/>
        </w:rPr>
        <w:t xml:space="preserve"> species-members</w:t>
      </w:r>
      <w:r w:rsidR="00250751">
        <w:rPr>
          <w:rFonts w:eastAsia="Calibri" w:cs="Arial"/>
          <w:sz w:val="24"/>
          <w:szCs w:val="24"/>
          <w:lang w:val="en-GB"/>
        </w:rPr>
        <w:t xml:space="preserve">, nor do they reflect statistical probabilities or </w:t>
      </w:r>
      <w:r w:rsidR="00D361EB">
        <w:rPr>
          <w:rFonts w:eastAsia="Calibri" w:cs="Arial"/>
          <w:sz w:val="24"/>
          <w:szCs w:val="24"/>
          <w:lang w:val="en-GB"/>
        </w:rPr>
        <w:t>enter</w:t>
      </w:r>
      <w:r w:rsidR="00250751">
        <w:rPr>
          <w:rFonts w:eastAsia="Calibri" w:cs="Arial"/>
          <w:sz w:val="24"/>
          <w:szCs w:val="24"/>
          <w:lang w:val="en-GB"/>
        </w:rPr>
        <w:t xml:space="preserve"> some inductive generalisation.</w:t>
      </w:r>
      <w:r w:rsidR="000342B6">
        <w:rPr>
          <w:rFonts w:eastAsia="Calibri" w:cs="Arial"/>
          <w:sz w:val="24"/>
          <w:szCs w:val="24"/>
          <w:lang w:val="en-GB"/>
        </w:rPr>
        <w:t xml:space="preserve"> </w:t>
      </w:r>
      <w:r w:rsidR="006D022B">
        <w:rPr>
          <w:rFonts w:eastAsia="Calibri" w:cs="Arial"/>
          <w:sz w:val="24"/>
          <w:szCs w:val="24"/>
          <w:lang w:val="en-GB"/>
        </w:rPr>
        <w:t>(</w:t>
      </w:r>
      <w:r w:rsidR="00250751">
        <w:rPr>
          <w:rFonts w:eastAsia="Calibri" w:cs="Arial"/>
          <w:sz w:val="24"/>
          <w:szCs w:val="24"/>
          <w:lang w:val="en-GB"/>
        </w:rPr>
        <w:t>I</w:t>
      </w:r>
      <w:r w:rsidR="000342B6">
        <w:rPr>
          <w:rFonts w:eastAsia="Calibri" w:cs="Arial"/>
          <w:sz w:val="24"/>
          <w:szCs w:val="24"/>
          <w:lang w:val="en-GB"/>
        </w:rPr>
        <w:t>ndeed, they c</w:t>
      </w:r>
      <w:r w:rsidR="006D022B">
        <w:rPr>
          <w:rFonts w:eastAsia="Calibri" w:cs="Arial"/>
          <w:sz w:val="24"/>
          <w:szCs w:val="24"/>
          <w:lang w:val="en-GB"/>
        </w:rPr>
        <w:t>an</w:t>
      </w:r>
      <w:r w:rsidR="000342B6">
        <w:rPr>
          <w:rFonts w:eastAsia="Calibri" w:cs="Arial"/>
          <w:sz w:val="24"/>
          <w:szCs w:val="24"/>
          <w:lang w:val="en-GB"/>
        </w:rPr>
        <w:t xml:space="preserve"> hold true, in some cases, even if no species-members exhibit the properties or behaviours they describe.</w:t>
      </w:r>
      <w:r w:rsidR="006D022B">
        <w:rPr>
          <w:rFonts w:eastAsia="Calibri" w:cs="Arial"/>
          <w:sz w:val="24"/>
          <w:szCs w:val="24"/>
          <w:lang w:val="en-GB"/>
        </w:rPr>
        <w:t>)</w:t>
      </w:r>
      <w:r w:rsidR="000342B6">
        <w:rPr>
          <w:rFonts w:eastAsia="Calibri" w:cs="Arial"/>
          <w:sz w:val="24"/>
          <w:szCs w:val="24"/>
          <w:lang w:val="en-GB"/>
        </w:rPr>
        <w:t xml:space="preserve"> Rather, they each assert a species-relative </w:t>
      </w:r>
      <w:r w:rsidR="000342B6" w:rsidRPr="001338F8">
        <w:rPr>
          <w:rFonts w:eastAsia="Calibri" w:cs="Arial"/>
          <w:i/>
          <w:iCs/>
          <w:sz w:val="24"/>
          <w:szCs w:val="24"/>
          <w:lang w:val="en-GB"/>
        </w:rPr>
        <w:t>norm</w:t>
      </w:r>
      <w:r w:rsidR="000342B6">
        <w:rPr>
          <w:rFonts w:eastAsia="Calibri" w:cs="Arial"/>
          <w:sz w:val="24"/>
          <w:szCs w:val="24"/>
          <w:lang w:val="en-GB"/>
        </w:rPr>
        <w:t>, according to which we can judge the</w:t>
      </w:r>
      <w:r w:rsidR="00FC7CAF">
        <w:rPr>
          <w:rFonts w:eastAsia="Calibri" w:cs="Arial"/>
          <w:sz w:val="24"/>
          <w:szCs w:val="24"/>
          <w:lang w:val="en-GB"/>
        </w:rPr>
        <w:t xml:space="preserve"> soundness</w:t>
      </w:r>
      <w:r w:rsidR="000342B6">
        <w:rPr>
          <w:rFonts w:eastAsia="Calibri" w:cs="Arial"/>
          <w:sz w:val="24"/>
          <w:szCs w:val="24"/>
          <w:lang w:val="en-GB"/>
        </w:rPr>
        <w:t xml:space="preserve"> (natural goodness) or defectiveness (natural badness) of individual species-members. To recur to the example of reproduction</w:t>
      </w:r>
      <w:r w:rsidR="006D022B">
        <w:rPr>
          <w:rFonts w:eastAsia="Calibri" w:cs="Arial"/>
          <w:sz w:val="24"/>
          <w:szCs w:val="24"/>
          <w:lang w:val="en-GB"/>
        </w:rPr>
        <w:t>:</w:t>
      </w:r>
      <w:r w:rsidR="000342B6">
        <w:rPr>
          <w:rFonts w:eastAsia="Calibri" w:cs="Arial"/>
          <w:sz w:val="24"/>
          <w:szCs w:val="24"/>
          <w:lang w:val="en-GB"/>
        </w:rPr>
        <w:t xml:space="preserve"> ‘human beings reproduce’ </w:t>
      </w:r>
      <w:r w:rsidR="00250751">
        <w:rPr>
          <w:rFonts w:eastAsia="Calibri" w:cs="Arial"/>
          <w:sz w:val="24"/>
          <w:szCs w:val="24"/>
          <w:lang w:val="en-GB"/>
        </w:rPr>
        <w:t>entail</w:t>
      </w:r>
      <w:r w:rsidR="000342B6">
        <w:rPr>
          <w:rFonts w:eastAsia="Calibri" w:cs="Arial"/>
          <w:sz w:val="24"/>
          <w:szCs w:val="24"/>
          <w:lang w:val="en-GB"/>
        </w:rPr>
        <w:t>s that someone incapable of reproducing</w:t>
      </w:r>
      <w:r w:rsidR="00D361EB">
        <w:rPr>
          <w:rFonts w:eastAsia="Calibri" w:cs="Arial"/>
          <w:sz w:val="24"/>
          <w:szCs w:val="24"/>
          <w:lang w:val="en-GB"/>
        </w:rPr>
        <w:t>, or choosing arbitrarily not to reproduce,</w:t>
      </w:r>
      <w:r w:rsidR="000342B6">
        <w:rPr>
          <w:rFonts w:eastAsia="Calibri" w:cs="Arial"/>
          <w:sz w:val="24"/>
          <w:szCs w:val="24"/>
          <w:lang w:val="en-GB"/>
        </w:rPr>
        <w:t xml:space="preserve"> is </w:t>
      </w:r>
      <w:r w:rsidR="000342B6" w:rsidRPr="000342B6">
        <w:rPr>
          <w:rFonts w:eastAsia="Calibri" w:cs="Arial"/>
          <w:i/>
          <w:iCs/>
          <w:sz w:val="24"/>
          <w:szCs w:val="24"/>
          <w:lang w:val="en-GB"/>
        </w:rPr>
        <w:t>pro tanto</w:t>
      </w:r>
      <w:r w:rsidR="000342B6">
        <w:rPr>
          <w:rFonts w:eastAsia="Calibri" w:cs="Arial"/>
          <w:sz w:val="24"/>
          <w:szCs w:val="24"/>
          <w:lang w:val="en-GB"/>
        </w:rPr>
        <w:t xml:space="preserve"> naturally defective or bad. In this way,</w:t>
      </w:r>
      <w:r w:rsidR="00457A62">
        <w:rPr>
          <w:rFonts w:eastAsia="Calibri" w:cs="Arial"/>
          <w:sz w:val="24"/>
          <w:szCs w:val="24"/>
          <w:lang w:val="en-GB"/>
        </w:rPr>
        <w:t xml:space="preserve"> Aristotelian categoricals underwrite what Anscombe call</w:t>
      </w:r>
      <w:r w:rsidR="00250751">
        <w:rPr>
          <w:rFonts w:eastAsia="Calibri" w:cs="Arial"/>
          <w:sz w:val="24"/>
          <w:szCs w:val="24"/>
          <w:lang w:val="en-GB"/>
        </w:rPr>
        <w:t>s</w:t>
      </w:r>
      <w:r w:rsidR="00457A62">
        <w:rPr>
          <w:rFonts w:eastAsia="Calibri" w:cs="Arial"/>
          <w:sz w:val="24"/>
          <w:szCs w:val="24"/>
          <w:lang w:val="en-GB"/>
        </w:rPr>
        <w:t xml:space="preserve"> ‘Aristotelian necessities’: i.e. ‘that which is necessary because and in so far as good hangs on it’.</w:t>
      </w:r>
      <w:r w:rsidR="00457A62">
        <w:rPr>
          <w:rStyle w:val="FootnoteReference"/>
          <w:rFonts w:eastAsia="Calibri" w:cs="Arial"/>
          <w:sz w:val="24"/>
          <w:szCs w:val="24"/>
          <w:lang w:val="en-GB"/>
        </w:rPr>
        <w:footnoteReference w:id="51"/>
      </w:r>
      <w:r w:rsidR="00457A62">
        <w:rPr>
          <w:rFonts w:eastAsia="Calibri" w:cs="Arial"/>
          <w:sz w:val="24"/>
          <w:szCs w:val="24"/>
          <w:lang w:val="en-GB"/>
        </w:rPr>
        <w:t xml:space="preserve"> </w:t>
      </w:r>
      <w:r w:rsidR="00250751">
        <w:rPr>
          <w:rFonts w:eastAsia="Calibri" w:cs="Arial"/>
          <w:sz w:val="24"/>
          <w:szCs w:val="24"/>
          <w:lang w:val="en-GB"/>
        </w:rPr>
        <w:t>The kinds of ‘vital description’ at stake here</w:t>
      </w:r>
      <w:r w:rsidR="00575984">
        <w:rPr>
          <w:rFonts w:eastAsia="Calibri" w:cs="Arial"/>
          <w:sz w:val="24"/>
          <w:szCs w:val="24"/>
          <w:lang w:val="en-GB"/>
        </w:rPr>
        <w:t xml:space="preserve"> </w:t>
      </w:r>
      <w:r w:rsidR="00757503">
        <w:rPr>
          <w:rFonts w:eastAsia="Calibri" w:cs="Arial"/>
          <w:sz w:val="24"/>
          <w:szCs w:val="24"/>
          <w:lang w:val="en-GB"/>
        </w:rPr>
        <w:t xml:space="preserve">not only capture natural, species-relative </w:t>
      </w:r>
      <w:r w:rsidR="00D31C04">
        <w:rPr>
          <w:rFonts w:eastAsia="Calibri" w:cs="Arial"/>
          <w:sz w:val="24"/>
          <w:szCs w:val="24"/>
          <w:lang w:val="en-GB"/>
        </w:rPr>
        <w:t>facts</w:t>
      </w:r>
      <w:r w:rsidR="00575984">
        <w:rPr>
          <w:rFonts w:eastAsia="Calibri" w:cs="Arial"/>
          <w:sz w:val="24"/>
          <w:szCs w:val="24"/>
          <w:lang w:val="en-GB"/>
        </w:rPr>
        <w:t xml:space="preserve">, </w:t>
      </w:r>
      <w:r w:rsidR="00D361EB">
        <w:rPr>
          <w:rFonts w:eastAsia="Calibri" w:cs="Arial"/>
          <w:sz w:val="24"/>
          <w:szCs w:val="24"/>
          <w:lang w:val="en-GB"/>
        </w:rPr>
        <w:t>therefore</w:t>
      </w:r>
      <w:r w:rsidR="006D022B">
        <w:rPr>
          <w:rFonts w:eastAsia="Calibri" w:cs="Arial"/>
          <w:sz w:val="24"/>
          <w:szCs w:val="24"/>
          <w:lang w:val="en-GB"/>
        </w:rPr>
        <w:t xml:space="preserve"> –</w:t>
      </w:r>
      <w:r w:rsidR="00D361EB">
        <w:rPr>
          <w:rFonts w:eastAsia="Calibri" w:cs="Arial"/>
          <w:sz w:val="24"/>
          <w:szCs w:val="24"/>
          <w:lang w:val="en-GB"/>
        </w:rPr>
        <w:t xml:space="preserve"> </w:t>
      </w:r>
      <w:r w:rsidR="00D31C04">
        <w:rPr>
          <w:rFonts w:eastAsia="Calibri" w:cs="Arial"/>
          <w:sz w:val="24"/>
          <w:szCs w:val="24"/>
          <w:lang w:val="en-GB"/>
        </w:rPr>
        <w:t>these</w:t>
      </w:r>
      <w:r w:rsidR="006D022B">
        <w:rPr>
          <w:rFonts w:eastAsia="Calibri" w:cs="Arial"/>
          <w:sz w:val="24"/>
          <w:szCs w:val="24"/>
          <w:lang w:val="en-GB"/>
        </w:rPr>
        <w:t xml:space="preserve"> </w:t>
      </w:r>
      <w:r w:rsidR="00D31C04">
        <w:rPr>
          <w:rFonts w:eastAsia="Calibri" w:cs="Arial"/>
          <w:sz w:val="24"/>
          <w:szCs w:val="24"/>
          <w:lang w:val="en-GB"/>
        </w:rPr>
        <w:t>facts</w:t>
      </w:r>
      <w:r w:rsidR="00575984">
        <w:rPr>
          <w:rFonts w:eastAsia="Calibri" w:cs="Arial"/>
          <w:sz w:val="24"/>
          <w:szCs w:val="24"/>
          <w:lang w:val="en-GB"/>
        </w:rPr>
        <w:t xml:space="preserve"> </w:t>
      </w:r>
      <w:r w:rsidR="00D31C04">
        <w:rPr>
          <w:rFonts w:eastAsia="Calibri" w:cs="Arial"/>
          <w:sz w:val="24"/>
          <w:szCs w:val="24"/>
          <w:lang w:val="en-GB"/>
        </w:rPr>
        <w:t xml:space="preserve">are </w:t>
      </w:r>
      <w:r w:rsidR="00575984">
        <w:rPr>
          <w:rFonts w:eastAsia="Calibri" w:cs="Arial"/>
          <w:sz w:val="24"/>
          <w:szCs w:val="24"/>
          <w:lang w:val="en-GB"/>
        </w:rPr>
        <w:t>also inextricabl</w:t>
      </w:r>
      <w:r w:rsidR="00D361EB">
        <w:rPr>
          <w:rFonts w:eastAsia="Calibri" w:cs="Arial"/>
          <w:sz w:val="24"/>
          <w:szCs w:val="24"/>
          <w:lang w:val="en-GB"/>
        </w:rPr>
        <w:t>y</w:t>
      </w:r>
      <w:r w:rsidR="00575984">
        <w:rPr>
          <w:rFonts w:eastAsia="Calibri" w:cs="Arial"/>
          <w:sz w:val="24"/>
          <w:szCs w:val="24"/>
          <w:lang w:val="en-GB"/>
        </w:rPr>
        <w:t xml:space="preserve"> normative. In short, they </w:t>
      </w:r>
      <w:r w:rsidR="00D361EB">
        <w:rPr>
          <w:rFonts w:eastAsia="Calibri" w:cs="Arial"/>
          <w:sz w:val="24"/>
          <w:szCs w:val="24"/>
          <w:lang w:val="en-GB"/>
        </w:rPr>
        <w:t>register the vast array of</w:t>
      </w:r>
      <w:r w:rsidR="00575984">
        <w:rPr>
          <w:rFonts w:eastAsia="Calibri" w:cs="Arial"/>
          <w:sz w:val="24"/>
          <w:szCs w:val="24"/>
          <w:lang w:val="en-GB"/>
        </w:rPr>
        <w:t xml:space="preserve"> natural </w:t>
      </w:r>
      <w:r w:rsidR="00D31C04">
        <w:rPr>
          <w:rFonts w:eastAsia="Calibri" w:cs="Arial"/>
          <w:sz w:val="24"/>
          <w:szCs w:val="24"/>
          <w:lang w:val="en-GB"/>
        </w:rPr>
        <w:t>species-</w:t>
      </w:r>
      <w:r w:rsidR="00575984">
        <w:rPr>
          <w:rFonts w:eastAsia="Calibri" w:cs="Arial"/>
          <w:sz w:val="24"/>
          <w:szCs w:val="24"/>
          <w:lang w:val="en-GB"/>
        </w:rPr>
        <w:t>goods.</w:t>
      </w:r>
    </w:p>
    <w:p w14:paraId="44408658" w14:textId="4C45C159" w:rsidR="009A17A0" w:rsidRDefault="00575984" w:rsidP="00FD1E32">
      <w:pPr>
        <w:rPr>
          <w:rFonts w:eastAsia="Calibri" w:cs="Arial"/>
          <w:sz w:val="24"/>
          <w:szCs w:val="24"/>
          <w:lang w:val="en-GB"/>
        </w:rPr>
      </w:pPr>
      <w:r>
        <w:rPr>
          <w:rFonts w:eastAsia="Calibri" w:cs="Arial"/>
          <w:sz w:val="24"/>
          <w:szCs w:val="24"/>
          <w:lang w:val="en-GB"/>
        </w:rPr>
        <w:tab/>
      </w:r>
      <w:r w:rsidR="00D361EB">
        <w:rPr>
          <w:rFonts w:eastAsia="Calibri" w:cs="Arial"/>
          <w:sz w:val="24"/>
          <w:szCs w:val="24"/>
          <w:lang w:val="en-GB"/>
        </w:rPr>
        <w:t>For the moment, I do not w</w:t>
      </w:r>
      <w:r w:rsidR="00A40442">
        <w:rPr>
          <w:rFonts w:eastAsia="Calibri" w:cs="Arial"/>
          <w:sz w:val="24"/>
          <w:szCs w:val="24"/>
          <w:lang w:val="en-GB"/>
        </w:rPr>
        <w:t>ant to dispute</w:t>
      </w:r>
      <w:r w:rsidR="00D361EB">
        <w:rPr>
          <w:rFonts w:eastAsia="Calibri" w:cs="Arial"/>
          <w:sz w:val="24"/>
          <w:szCs w:val="24"/>
          <w:lang w:val="en-GB"/>
        </w:rPr>
        <w:t xml:space="preserve"> the well-foundedness (or otherwise) of Foot and Thompson’s analytical apparatus – an issue I shall return to below.</w:t>
      </w:r>
      <w:r w:rsidR="00D31C04">
        <w:rPr>
          <w:rFonts w:eastAsia="Calibri" w:cs="Arial"/>
          <w:sz w:val="24"/>
          <w:szCs w:val="24"/>
          <w:lang w:val="en-GB"/>
        </w:rPr>
        <w:t xml:space="preserve"> Rather, I want</w:t>
      </w:r>
      <w:r w:rsidR="003434CF">
        <w:rPr>
          <w:rFonts w:eastAsia="Calibri" w:cs="Arial"/>
          <w:sz w:val="24"/>
          <w:szCs w:val="24"/>
          <w:lang w:val="en-GB"/>
        </w:rPr>
        <w:t xml:space="preserve"> to </w:t>
      </w:r>
      <w:r w:rsidR="00FC7CAF">
        <w:rPr>
          <w:rFonts w:eastAsia="Calibri" w:cs="Arial"/>
          <w:sz w:val="24"/>
          <w:szCs w:val="24"/>
          <w:lang w:val="en-GB"/>
        </w:rPr>
        <w:t>investigate</w:t>
      </w:r>
      <w:r w:rsidR="003434CF">
        <w:rPr>
          <w:rFonts w:eastAsia="Calibri" w:cs="Arial"/>
          <w:sz w:val="24"/>
          <w:szCs w:val="24"/>
          <w:lang w:val="en-GB"/>
        </w:rPr>
        <w:t xml:space="preserve"> </w:t>
      </w:r>
      <w:r w:rsidR="00FC7CAF">
        <w:rPr>
          <w:rFonts w:eastAsia="Calibri" w:cs="Arial"/>
          <w:sz w:val="24"/>
          <w:szCs w:val="24"/>
          <w:lang w:val="en-GB"/>
        </w:rPr>
        <w:t xml:space="preserve">what, </w:t>
      </w:r>
      <w:r w:rsidR="003434CF">
        <w:rPr>
          <w:rFonts w:eastAsia="Calibri" w:cs="Arial"/>
          <w:sz w:val="24"/>
          <w:szCs w:val="24"/>
          <w:lang w:val="en-GB"/>
        </w:rPr>
        <w:t>exactly</w:t>
      </w:r>
      <w:r w:rsidR="00FC7CAF">
        <w:rPr>
          <w:rFonts w:eastAsia="Calibri" w:cs="Arial"/>
          <w:sz w:val="24"/>
          <w:szCs w:val="24"/>
          <w:lang w:val="en-GB"/>
        </w:rPr>
        <w:t>,</w:t>
      </w:r>
      <w:r w:rsidR="003434CF">
        <w:rPr>
          <w:rFonts w:eastAsia="Calibri" w:cs="Arial"/>
          <w:sz w:val="24"/>
          <w:szCs w:val="24"/>
          <w:lang w:val="en-GB"/>
        </w:rPr>
        <w:t xml:space="preserve"> ‘natural goodness’ consists in in the human case. For although Foot does refer to reproduction, say, as a human good, and acknowledges that our animal nature </w:t>
      </w:r>
      <w:r w:rsidR="009E1FC5">
        <w:rPr>
          <w:rFonts w:eastAsia="Calibri" w:cs="Arial"/>
          <w:sz w:val="24"/>
          <w:szCs w:val="24"/>
          <w:lang w:val="en-GB"/>
        </w:rPr>
        <w:t xml:space="preserve">imports many goods relevant to ‘self-maintenance’ (2001: 33) – such as digestion and respiration – she does not thematise </w:t>
      </w:r>
      <w:r w:rsidR="00F22D9F">
        <w:rPr>
          <w:rFonts w:eastAsia="Calibri" w:cs="Arial"/>
          <w:sz w:val="24"/>
          <w:szCs w:val="24"/>
          <w:lang w:val="en-GB"/>
        </w:rPr>
        <w:t>such</w:t>
      </w:r>
      <w:r w:rsidR="009E1FC5">
        <w:rPr>
          <w:rFonts w:eastAsia="Calibri" w:cs="Arial"/>
          <w:sz w:val="24"/>
          <w:szCs w:val="24"/>
          <w:lang w:val="en-GB"/>
        </w:rPr>
        <w:t xml:space="preserve"> goods</w:t>
      </w:r>
      <w:r w:rsidR="00D3514A">
        <w:rPr>
          <w:rFonts w:eastAsia="Calibri" w:cs="Arial"/>
          <w:sz w:val="24"/>
          <w:szCs w:val="24"/>
          <w:lang w:val="en-GB"/>
        </w:rPr>
        <w:t>,</w:t>
      </w:r>
      <w:r w:rsidR="009E1FC5">
        <w:rPr>
          <w:rFonts w:eastAsia="Calibri" w:cs="Arial"/>
          <w:sz w:val="24"/>
          <w:szCs w:val="24"/>
          <w:lang w:val="en-GB"/>
        </w:rPr>
        <w:t xml:space="preserve"> or explore them in any detail. Rather, her whole focus is on </w:t>
      </w:r>
      <w:r w:rsidR="009E1FC5" w:rsidRPr="009E1FC5">
        <w:rPr>
          <w:rFonts w:eastAsia="Calibri" w:cs="Arial"/>
          <w:i/>
          <w:iCs/>
          <w:sz w:val="24"/>
          <w:szCs w:val="24"/>
          <w:lang w:val="en-GB"/>
        </w:rPr>
        <w:t xml:space="preserve">moral </w:t>
      </w:r>
      <w:r w:rsidR="009E1FC5">
        <w:rPr>
          <w:rFonts w:eastAsia="Calibri" w:cs="Arial"/>
          <w:sz w:val="24"/>
          <w:szCs w:val="24"/>
          <w:lang w:val="en-GB"/>
        </w:rPr>
        <w:t>goods – in particular, the virtues</w:t>
      </w:r>
      <w:r w:rsidR="002D6F53">
        <w:rPr>
          <w:rFonts w:eastAsia="Calibri" w:cs="Arial"/>
          <w:sz w:val="24"/>
          <w:szCs w:val="24"/>
          <w:lang w:val="en-GB"/>
        </w:rPr>
        <w:t>.</w:t>
      </w:r>
      <w:r w:rsidR="002D6F53">
        <w:rPr>
          <w:rStyle w:val="FootnoteReference"/>
          <w:rFonts w:eastAsia="Calibri" w:cs="Arial"/>
          <w:sz w:val="24"/>
          <w:szCs w:val="24"/>
          <w:lang w:val="en-GB"/>
        </w:rPr>
        <w:footnoteReference w:id="52"/>
      </w:r>
      <w:r w:rsidR="00F36DAE">
        <w:rPr>
          <w:rFonts w:eastAsia="Calibri" w:cs="Arial"/>
          <w:sz w:val="24"/>
          <w:szCs w:val="24"/>
          <w:lang w:val="en-GB"/>
        </w:rPr>
        <w:t xml:space="preserve"> For Foot, </w:t>
      </w:r>
      <w:r w:rsidR="005D1D91">
        <w:rPr>
          <w:rFonts w:eastAsia="Calibri" w:cs="Arial"/>
          <w:sz w:val="24"/>
          <w:szCs w:val="24"/>
          <w:lang w:val="en-GB"/>
        </w:rPr>
        <w:t xml:space="preserve">natural human goodness is </w:t>
      </w:r>
      <w:r w:rsidR="005B1D14">
        <w:rPr>
          <w:rFonts w:eastAsia="Calibri" w:cs="Arial"/>
          <w:sz w:val="24"/>
          <w:szCs w:val="24"/>
          <w:lang w:val="en-GB"/>
        </w:rPr>
        <w:t xml:space="preserve">thus </w:t>
      </w:r>
      <w:r w:rsidR="005D1D91">
        <w:rPr>
          <w:rFonts w:eastAsia="Calibri" w:cs="Arial"/>
          <w:sz w:val="24"/>
          <w:szCs w:val="24"/>
          <w:lang w:val="en-GB"/>
        </w:rPr>
        <w:t xml:space="preserve">tantamount to moral goodness, which is tantamount to moral virtue; likewise, </w:t>
      </w:r>
      <w:r w:rsidR="005B1D14">
        <w:rPr>
          <w:rFonts w:eastAsia="Calibri" w:cs="Arial"/>
          <w:sz w:val="24"/>
          <w:szCs w:val="24"/>
          <w:lang w:val="en-GB"/>
        </w:rPr>
        <w:t xml:space="preserve">and by analogous transitivity, </w:t>
      </w:r>
      <w:r w:rsidR="005D1D91">
        <w:rPr>
          <w:rFonts w:eastAsia="Calibri" w:cs="Arial"/>
          <w:sz w:val="24"/>
          <w:szCs w:val="24"/>
          <w:lang w:val="en-GB"/>
        </w:rPr>
        <w:t>natural human badness or defect is tantamount to moral vice (2001: 27, 37, 116). To illustrate, she dwells on examples like ‘free-riding’</w:t>
      </w:r>
      <w:r w:rsidR="00573161">
        <w:rPr>
          <w:rFonts w:eastAsia="Calibri" w:cs="Arial"/>
          <w:sz w:val="24"/>
          <w:szCs w:val="24"/>
          <w:lang w:val="en-GB"/>
        </w:rPr>
        <w:t xml:space="preserve"> –</w:t>
      </w:r>
      <w:r w:rsidR="005D1D91">
        <w:rPr>
          <w:rFonts w:eastAsia="Calibri" w:cs="Arial"/>
          <w:sz w:val="24"/>
          <w:szCs w:val="24"/>
          <w:lang w:val="en-GB"/>
        </w:rPr>
        <w:t xml:space="preserve"> which</w:t>
      </w:r>
      <w:r w:rsidR="00573161">
        <w:rPr>
          <w:rFonts w:eastAsia="Calibri" w:cs="Arial"/>
          <w:sz w:val="24"/>
          <w:szCs w:val="24"/>
          <w:lang w:val="en-GB"/>
        </w:rPr>
        <w:t xml:space="preserve"> </w:t>
      </w:r>
      <w:r w:rsidR="005D1D91">
        <w:rPr>
          <w:rFonts w:eastAsia="Calibri" w:cs="Arial"/>
          <w:sz w:val="24"/>
          <w:szCs w:val="24"/>
          <w:lang w:val="en-GB"/>
        </w:rPr>
        <w:t>is a moral vice and hence a natural defect or bad (16)</w:t>
      </w:r>
      <w:r w:rsidR="00573161">
        <w:rPr>
          <w:rFonts w:eastAsia="Calibri" w:cs="Arial"/>
          <w:sz w:val="24"/>
          <w:szCs w:val="24"/>
          <w:lang w:val="en-GB"/>
        </w:rPr>
        <w:t xml:space="preserve"> –</w:t>
      </w:r>
      <w:r w:rsidR="005D1D91">
        <w:rPr>
          <w:rFonts w:eastAsia="Calibri" w:cs="Arial"/>
          <w:sz w:val="24"/>
          <w:szCs w:val="24"/>
          <w:lang w:val="en-GB"/>
        </w:rPr>
        <w:t xml:space="preserve"> and</w:t>
      </w:r>
      <w:r w:rsidR="00573161">
        <w:rPr>
          <w:rFonts w:eastAsia="Calibri" w:cs="Arial"/>
          <w:sz w:val="24"/>
          <w:szCs w:val="24"/>
          <w:lang w:val="en-GB"/>
        </w:rPr>
        <w:t xml:space="preserve"> </w:t>
      </w:r>
      <w:r w:rsidR="005D1D91">
        <w:rPr>
          <w:rFonts w:eastAsia="Calibri" w:cs="Arial"/>
          <w:sz w:val="24"/>
          <w:szCs w:val="24"/>
          <w:lang w:val="en-GB"/>
        </w:rPr>
        <w:t xml:space="preserve">promise-keeping, which is a moral virtue and hence a natural good (45-52). </w:t>
      </w:r>
      <w:r w:rsidR="00653F4D">
        <w:rPr>
          <w:rFonts w:eastAsia="Calibri" w:cs="Arial"/>
          <w:sz w:val="24"/>
          <w:szCs w:val="24"/>
          <w:lang w:val="en-GB"/>
        </w:rPr>
        <w:t xml:space="preserve">Sometimes Foot switches from </w:t>
      </w:r>
      <w:r w:rsidR="00573161">
        <w:rPr>
          <w:rFonts w:eastAsia="Calibri" w:cs="Arial"/>
          <w:sz w:val="24"/>
          <w:szCs w:val="24"/>
          <w:lang w:val="en-GB"/>
        </w:rPr>
        <w:t xml:space="preserve">an </w:t>
      </w:r>
      <w:r w:rsidR="00653F4D">
        <w:rPr>
          <w:rFonts w:eastAsia="Calibri" w:cs="Arial"/>
          <w:sz w:val="24"/>
          <w:szCs w:val="24"/>
          <w:lang w:val="en-GB"/>
        </w:rPr>
        <w:t xml:space="preserve">aretaic to </w:t>
      </w:r>
      <w:r w:rsidR="00573161">
        <w:rPr>
          <w:rFonts w:eastAsia="Calibri" w:cs="Arial"/>
          <w:sz w:val="24"/>
          <w:szCs w:val="24"/>
          <w:lang w:val="en-GB"/>
        </w:rPr>
        <w:t xml:space="preserve">a </w:t>
      </w:r>
      <w:r w:rsidR="00653F4D">
        <w:rPr>
          <w:rFonts w:eastAsia="Calibri" w:cs="Arial"/>
          <w:sz w:val="24"/>
          <w:szCs w:val="24"/>
          <w:lang w:val="en-GB"/>
        </w:rPr>
        <w:t xml:space="preserve">deontic moral idiom, speaking of </w:t>
      </w:r>
      <w:r w:rsidR="00C1372B">
        <w:rPr>
          <w:rFonts w:eastAsia="Calibri" w:cs="Arial"/>
          <w:sz w:val="24"/>
          <w:szCs w:val="24"/>
          <w:lang w:val="en-GB"/>
        </w:rPr>
        <w:t xml:space="preserve">(e.g.) </w:t>
      </w:r>
      <w:r w:rsidR="00653F4D">
        <w:rPr>
          <w:rFonts w:eastAsia="Calibri" w:cs="Arial"/>
          <w:sz w:val="24"/>
          <w:szCs w:val="24"/>
          <w:lang w:val="en-GB"/>
        </w:rPr>
        <w:t>lying as wrong but sometimes permi</w:t>
      </w:r>
      <w:r w:rsidR="00573161">
        <w:rPr>
          <w:rFonts w:eastAsia="Calibri" w:cs="Arial"/>
          <w:sz w:val="24"/>
          <w:szCs w:val="24"/>
          <w:lang w:val="en-GB"/>
        </w:rPr>
        <w:t>ssible</w:t>
      </w:r>
      <w:r w:rsidR="00653F4D">
        <w:rPr>
          <w:rFonts w:eastAsia="Calibri" w:cs="Arial"/>
          <w:sz w:val="24"/>
          <w:szCs w:val="24"/>
          <w:lang w:val="en-GB"/>
        </w:rPr>
        <w:t xml:space="preserve"> (77), and torture as wrong and never permi</w:t>
      </w:r>
      <w:r w:rsidR="009A17A0">
        <w:rPr>
          <w:rFonts w:eastAsia="Calibri" w:cs="Arial"/>
          <w:sz w:val="24"/>
          <w:szCs w:val="24"/>
          <w:lang w:val="en-GB"/>
        </w:rPr>
        <w:t>ssible</w:t>
      </w:r>
      <w:r w:rsidR="00653F4D">
        <w:rPr>
          <w:rFonts w:eastAsia="Calibri" w:cs="Arial"/>
          <w:sz w:val="24"/>
          <w:szCs w:val="24"/>
          <w:lang w:val="en-GB"/>
        </w:rPr>
        <w:t xml:space="preserve"> (‘it is in my firm opinion morally ‘out’’, 78). But when giving reasons for such judgements, she rest</w:t>
      </w:r>
      <w:r w:rsidR="00CA5F2E">
        <w:rPr>
          <w:rFonts w:eastAsia="Calibri" w:cs="Arial"/>
          <w:sz w:val="24"/>
          <w:szCs w:val="24"/>
          <w:lang w:val="en-GB"/>
        </w:rPr>
        <w:t>s</w:t>
      </w:r>
      <w:r w:rsidR="00653F4D">
        <w:rPr>
          <w:rFonts w:eastAsia="Calibri" w:cs="Arial"/>
          <w:sz w:val="24"/>
          <w:szCs w:val="24"/>
          <w:lang w:val="en-GB"/>
        </w:rPr>
        <w:t xml:space="preserve"> them </w:t>
      </w:r>
      <w:r w:rsidR="00CA5F2E">
        <w:rPr>
          <w:rFonts w:eastAsia="Calibri" w:cs="Arial"/>
          <w:sz w:val="24"/>
          <w:szCs w:val="24"/>
          <w:lang w:val="en-GB"/>
        </w:rPr>
        <w:t xml:space="preserve">not </w:t>
      </w:r>
      <w:r w:rsidR="00653F4D">
        <w:rPr>
          <w:rFonts w:eastAsia="Calibri" w:cs="Arial"/>
          <w:sz w:val="24"/>
          <w:szCs w:val="24"/>
          <w:lang w:val="en-GB"/>
        </w:rPr>
        <w:t xml:space="preserve">on natural goods in the sense </w:t>
      </w:r>
      <w:r w:rsidR="00CA5F2E">
        <w:rPr>
          <w:rFonts w:eastAsia="Calibri" w:cs="Arial"/>
          <w:sz w:val="24"/>
          <w:szCs w:val="24"/>
          <w:lang w:val="en-GB"/>
        </w:rPr>
        <w:t>I gave</w:t>
      </w:r>
      <w:r w:rsidR="00653F4D">
        <w:rPr>
          <w:rFonts w:eastAsia="Calibri" w:cs="Arial"/>
          <w:sz w:val="24"/>
          <w:szCs w:val="24"/>
          <w:lang w:val="en-GB"/>
        </w:rPr>
        <w:t xml:space="preserve"> them in chapter 1: namely, as the </w:t>
      </w:r>
      <w:r w:rsidR="00573161">
        <w:rPr>
          <w:rFonts w:eastAsia="Calibri" w:cs="Arial"/>
          <w:sz w:val="24"/>
          <w:szCs w:val="24"/>
          <w:lang w:val="en-GB"/>
        </w:rPr>
        <w:t xml:space="preserve">pre-moral </w:t>
      </w:r>
      <w:r w:rsidR="00653F4D" w:rsidRPr="00CA5F2E">
        <w:rPr>
          <w:rFonts w:eastAsia="Calibri" w:cs="Arial"/>
          <w:i/>
          <w:iCs/>
          <w:sz w:val="24"/>
          <w:szCs w:val="24"/>
          <w:lang w:val="en-GB"/>
        </w:rPr>
        <w:t>foundations</w:t>
      </w:r>
      <w:r w:rsidR="00653F4D">
        <w:rPr>
          <w:rFonts w:eastAsia="Calibri" w:cs="Arial"/>
          <w:sz w:val="24"/>
          <w:szCs w:val="24"/>
          <w:lang w:val="en-GB"/>
        </w:rPr>
        <w:t xml:space="preserve"> of moral goods.</w:t>
      </w:r>
      <w:r w:rsidR="009E1FC5">
        <w:rPr>
          <w:rFonts w:eastAsia="Calibri" w:cs="Arial"/>
          <w:sz w:val="24"/>
          <w:szCs w:val="24"/>
          <w:lang w:val="en-GB"/>
        </w:rPr>
        <w:t xml:space="preserve"> </w:t>
      </w:r>
      <w:r w:rsidR="00CA5F2E">
        <w:rPr>
          <w:rFonts w:eastAsia="Calibri" w:cs="Arial"/>
          <w:sz w:val="24"/>
          <w:szCs w:val="24"/>
          <w:lang w:val="en-GB"/>
        </w:rPr>
        <w:t xml:space="preserve">Rather, her ‘reasons for action’ remain </w:t>
      </w:r>
      <w:r w:rsidR="00BC4223">
        <w:rPr>
          <w:rFonts w:eastAsia="Calibri" w:cs="Arial"/>
          <w:sz w:val="24"/>
          <w:szCs w:val="24"/>
          <w:lang w:val="en-GB"/>
        </w:rPr>
        <w:t>squarely</w:t>
      </w:r>
      <w:r w:rsidR="005130A6">
        <w:rPr>
          <w:rFonts w:eastAsia="Calibri" w:cs="Arial"/>
          <w:sz w:val="24"/>
          <w:szCs w:val="24"/>
          <w:lang w:val="en-GB"/>
        </w:rPr>
        <w:t xml:space="preserve"> </w:t>
      </w:r>
      <w:r w:rsidR="00CA5F2E">
        <w:rPr>
          <w:rFonts w:eastAsia="Calibri" w:cs="Arial"/>
          <w:sz w:val="24"/>
          <w:szCs w:val="24"/>
          <w:lang w:val="en-GB"/>
        </w:rPr>
        <w:t xml:space="preserve">in the moral orbit. Torture, for instance, is wrong not because it is a direct assault on and destruction of the good of bodily functioning. Instead, its wrongness lies in being ‘the ultimate negation of the impulse humans have to come to each other’s aid’ (78 n. 21). In this way, </w:t>
      </w:r>
      <w:r w:rsidR="00573161">
        <w:rPr>
          <w:rFonts w:eastAsia="Calibri" w:cs="Arial"/>
          <w:sz w:val="24"/>
          <w:szCs w:val="24"/>
          <w:lang w:val="en-GB"/>
        </w:rPr>
        <w:t>‘</w:t>
      </w:r>
      <w:r w:rsidR="00CA5F2E">
        <w:rPr>
          <w:rFonts w:eastAsia="Calibri" w:cs="Arial"/>
          <w:sz w:val="24"/>
          <w:szCs w:val="24"/>
          <w:lang w:val="en-GB"/>
        </w:rPr>
        <w:t>reasons</w:t>
      </w:r>
      <w:r w:rsidR="00573161">
        <w:rPr>
          <w:rFonts w:eastAsia="Calibri" w:cs="Arial"/>
          <w:sz w:val="24"/>
          <w:szCs w:val="24"/>
          <w:lang w:val="en-GB"/>
        </w:rPr>
        <w:t xml:space="preserve"> for action’</w:t>
      </w:r>
      <w:r w:rsidR="00CA5F2E">
        <w:rPr>
          <w:rFonts w:eastAsia="Calibri" w:cs="Arial"/>
          <w:sz w:val="24"/>
          <w:szCs w:val="24"/>
          <w:lang w:val="en-GB"/>
        </w:rPr>
        <w:t xml:space="preserve"> come to rest </w:t>
      </w:r>
      <w:r w:rsidR="00573161">
        <w:rPr>
          <w:rFonts w:eastAsia="Calibri" w:cs="Arial"/>
          <w:sz w:val="24"/>
          <w:szCs w:val="24"/>
          <w:lang w:val="en-GB"/>
        </w:rPr>
        <w:t xml:space="preserve">not </w:t>
      </w:r>
      <w:r w:rsidR="00CA5F2E">
        <w:rPr>
          <w:rFonts w:eastAsia="Calibri" w:cs="Arial"/>
          <w:sz w:val="24"/>
          <w:szCs w:val="24"/>
          <w:lang w:val="en-GB"/>
        </w:rPr>
        <w:t xml:space="preserve">on </w:t>
      </w:r>
      <w:r w:rsidR="00573161">
        <w:rPr>
          <w:rFonts w:eastAsia="Calibri" w:cs="Arial"/>
          <w:sz w:val="24"/>
          <w:szCs w:val="24"/>
          <w:lang w:val="en-GB"/>
        </w:rPr>
        <w:t xml:space="preserve">natural goods </w:t>
      </w:r>
      <w:r w:rsidR="00573161" w:rsidRPr="00573161">
        <w:rPr>
          <w:rFonts w:eastAsia="Calibri" w:cs="Arial"/>
          <w:i/>
          <w:iCs/>
          <w:sz w:val="24"/>
          <w:szCs w:val="24"/>
          <w:lang w:val="en-GB"/>
        </w:rPr>
        <w:t>qua</w:t>
      </w:r>
      <w:r w:rsidR="00573161">
        <w:rPr>
          <w:rFonts w:eastAsia="Calibri" w:cs="Arial"/>
          <w:sz w:val="24"/>
          <w:szCs w:val="24"/>
          <w:lang w:val="en-GB"/>
        </w:rPr>
        <w:t xml:space="preserve"> ultimate intrinsic goods, but </w:t>
      </w:r>
      <w:r w:rsidR="00FC7CAF">
        <w:rPr>
          <w:rFonts w:eastAsia="Calibri" w:cs="Arial"/>
          <w:sz w:val="24"/>
          <w:szCs w:val="24"/>
          <w:lang w:val="en-GB"/>
        </w:rPr>
        <w:t xml:space="preserve">rather </w:t>
      </w:r>
      <w:r w:rsidR="00573161">
        <w:rPr>
          <w:rFonts w:eastAsia="Calibri" w:cs="Arial"/>
          <w:sz w:val="24"/>
          <w:szCs w:val="24"/>
          <w:lang w:val="en-GB"/>
        </w:rPr>
        <w:t xml:space="preserve">on </w:t>
      </w:r>
      <w:r w:rsidR="00CA5F2E">
        <w:rPr>
          <w:rFonts w:eastAsia="Calibri" w:cs="Arial"/>
          <w:sz w:val="24"/>
          <w:szCs w:val="24"/>
          <w:lang w:val="en-GB"/>
        </w:rPr>
        <w:t xml:space="preserve">further moral claims: in this case, the </w:t>
      </w:r>
      <w:r w:rsidR="00627B67">
        <w:rPr>
          <w:rFonts w:eastAsia="Calibri" w:cs="Arial"/>
          <w:sz w:val="24"/>
          <w:szCs w:val="24"/>
          <w:lang w:val="en-GB"/>
        </w:rPr>
        <w:t xml:space="preserve">aretaic </w:t>
      </w:r>
      <w:r w:rsidR="00CA5F2E">
        <w:rPr>
          <w:rFonts w:eastAsia="Calibri" w:cs="Arial"/>
          <w:sz w:val="24"/>
          <w:szCs w:val="24"/>
          <w:lang w:val="en-GB"/>
        </w:rPr>
        <w:t xml:space="preserve">claim that </w:t>
      </w:r>
      <w:r w:rsidR="00627B67">
        <w:rPr>
          <w:rFonts w:eastAsia="Calibri" w:cs="Arial"/>
          <w:sz w:val="24"/>
          <w:szCs w:val="24"/>
          <w:lang w:val="en-GB"/>
        </w:rPr>
        <w:t>not aiding a torture victim is a form of vice (viz. callousness).</w:t>
      </w:r>
    </w:p>
    <w:p w14:paraId="39256B2D" w14:textId="66E591F8" w:rsidR="00575984" w:rsidRDefault="009A17A0" w:rsidP="00FD1E32">
      <w:pPr>
        <w:rPr>
          <w:rFonts w:eastAsia="Calibri" w:cs="Arial"/>
          <w:sz w:val="24"/>
          <w:szCs w:val="24"/>
          <w:lang w:val="en-GB"/>
        </w:rPr>
      </w:pPr>
      <w:r>
        <w:rPr>
          <w:rFonts w:eastAsia="Calibri" w:cs="Arial"/>
          <w:sz w:val="24"/>
          <w:szCs w:val="24"/>
          <w:lang w:val="en-GB"/>
        </w:rPr>
        <w:tab/>
      </w:r>
      <w:r w:rsidR="00FC7CAF">
        <w:rPr>
          <w:rFonts w:eastAsia="Calibri" w:cs="Arial"/>
          <w:sz w:val="24"/>
          <w:szCs w:val="24"/>
          <w:lang w:val="en-GB"/>
        </w:rPr>
        <w:t xml:space="preserve">According to </w:t>
      </w:r>
      <w:r>
        <w:rPr>
          <w:rFonts w:eastAsia="Calibri" w:cs="Arial"/>
          <w:sz w:val="24"/>
          <w:szCs w:val="24"/>
          <w:lang w:val="en-GB"/>
        </w:rPr>
        <w:t>Foot and Thompson</w:t>
      </w:r>
      <w:r w:rsidR="00FC7CAF">
        <w:rPr>
          <w:rFonts w:eastAsia="Calibri" w:cs="Arial"/>
          <w:sz w:val="24"/>
          <w:szCs w:val="24"/>
          <w:lang w:val="en-GB"/>
        </w:rPr>
        <w:t>, therefore,</w:t>
      </w:r>
      <w:r>
        <w:rPr>
          <w:rFonts w:eastAsia="Calibri" w:cs="Arial"/>
          <w:sz w:val="24"/>
          <w:szCs w:val="24"/>
          <w:lang w:val="en-GB"/>
        </w:rPr>
        <w:t xml:space="preserve"> human natural goodness reduces, in effect, to moral goodness. </w:t>
      </w:r>
      <w:r w:rsidR="0007106A">
        <w:rPr>
          <w:rFonts w:eastAsia="Calibri" w:cs="Arial"/>
          <w:sz w:val="24"/>
          <w:szCs w:val="24"/>
          <w:lang w:val="en-GB"/>
        </w:rPr>
        <w:t>Admittedly</w:t>
      </w:r>
      <w:r>
        <w:rPr>
          <w:rFonts w:eastAsia="Calibri" w:cs="Arial"/>
          <w:sz w:val="24"/>
          <w:szCs w:val="24"/>
          <w:lang w:val="en-GB"/>
        </w:rPr>
        <w:t xml:space="preserve">, Foot </w:t>
      </w:r>
      <w:r w:rsidR="008E3D45">
        <w:rPr>
          <w:rFonts w:eastAsia="Calibri" w:cs="Arial"/>
          <w:sz w:val="24"/>
          <w:szCs w:val="24"/>
          <w:lang w:val="en-GB"/>
        </w:rPr>
        <w:t xml:space="preserve">allows that promise-keeping is virtuous because of the </w:t>
      </w:r>
      <w:r w:rsidR="008E3D45">
        <w:rPr>
          <w:rFonts w:eastAsia="Calibri" w:cs="Arial"/>
          <w:sz w:val="24"/>
          <w:szCs w:val="24"/>
          <w:lang w:val="en-GB"/>
        </w:rPr>
        <w:lastRenderedPageBreak/>
        <w:t xml:space="preserve">goods that ‘hang’ on ‘be[ing] able to bind each other’s wills’ (2001: 46). But these goods are just assumed and not </w:t>
      </w:r>
      <w:r w:rsidR="00FE2A12">
        <w:rPr>
          <w:rFonts w:eastAsia="Calibri" w:cs="Arial"/>
          <w:sz w:val="24"/>
          <w:szCs w:val="24"/>
          <w:lang w:val="en-GB"/>
        </w:rPr>
        <w:t>explor</w:t>
      </w:r>
      <w:r w:rsidR="008E3D45">
        <w:rPr>
          <w:rFonts w:eastAsia="Calibri" w:cs="Arial"/>
          <w:sz w:val="24"/>
          <w:szCs w:val="24"/>
          <w:lang w:val="en-GB"/>
        </w:rPr>
        <w:t>ed or given any structure. Likewise, she acknowledges that ‘deep happiness’ rests on ‘things that are basic in human life, such as home, and family, and work, and friendship’</w:t>
      </w:r>
      <w:r w:rsidR="005D615C">
        <w:rPr>
          <w:rFonts w:eastAsia="Calibri" w:cs="Arial"/>
          <w:sz w:val="24"/>
          <w:szCs w:val="24"/>
          <w:lang w:val="en-GB"/>
        </w:rPr>
        <w:t>, a</w:t>
      </w:r>
      <w:r w:rsidR="008E3D45">
        <w:rPr>
          <w:rFonts w:eastAsia="Calibri" w:cs="Arial"/>
          <w:sz w:val="24"/>
          <w:szCs w:val="24"/>
          <w:lang w:val="en-GB"/>
        </w:rPr>
        <w:t xml:space="preserve">long with </w:t>
      </w:r>
      <w:r w:rsidR="00D75BCD">
        <w:rPr>
          <w:rFonts w:eastAsia="Calibri" w:cs="Arial"/>
          <w:sz w:val="24"/>
          <w:szCs w:val="24"/>
          <w:lang w:val="en-GB"/>
        </w:rPr>
        <w:t xml:space="preserve">(arguably) more rarefied goods such as </w:t>
      </w:r>
      <w:r w:rsidR="008E3D45">
        <w:rPr>
          <w:rFonts w:eastAsia="Calibri" w:cs="Arial"/>
          <w:sz w:val="24"/>
          <w:szCs w:val="24"/>
          <w:lang w:val="en-GB"/>
        </w:rPr>
        <w:t>‘the quest for truth’ and ‘artistic creation’ (</w:t>
      </w:r>
      <w:r w:rsidR="005D615C">
        <w:rPr>
          <w:rFonts w:eastAsia="Calibri" w:cs="Arial"/>
          <w:sz w:val="24"/>
          <w:szCs w:val="24"/>
          <w:lang w:val="en-GB"/>
        </w:rPr>
        <w:t>88</w:t>
      </w:r>
      <w:r w:rsidR="008E3D45">
        <w:rPr>
          <w:rFonts w:eastAsia="Calibri" w:cs="Arial"/>
          <w:sz w:val="24"/>
          <w:szCs w:val="24"/>
          <w:lang w:val="en-GB"/>
        </w:rPr>
        <w:t>)</w:t>
      </w:r>
      <w:r w:rsidR="005D615C">
        <w:rPr>
          <w:rFonts w:eastAsia="Calibri" w:cs="Arial"/>
          <w:sz w:val="24"/>
          <w:szCs w:val="24"/>
          <w:lang w:val="en-GB"/>
        </w:rPr>
        <w:t>.</w:t>
      </w:r>
      <w:r w:rsidR="008E3D45">
        <w:rPr>
          <w:rFonts w:eastAsia="Calibri" w:cs="Arial"/>
          <w:sz w:val="24"/>
          <w:szCs w:val="24"/>
          <w:lang w:val="en-GB"/>
        </w:rPr>
        <w:t xml:space="preserve"> </w:t>
      </w:r>
      <w:r w:rsidR="005D615C">
        <w:rPr>
          <w:rFonts w:eastAsia="Calibri" w:cs="Arial"/>
          <w:sz w:val="24"/>
          <w:szCs w:val="24"/>
          <w:lang w:val="en-GB"/>
        </w:rPr>
        <w:t>T</w:t>
      </w:r>
      <w:r w:rsidR="008E3D45">
        <w:rPr>
          <w:rFonts w:eastAsia="Calibri" w:cs="Arial"/>
          <w:sz w:val="24"/>
          <w:szCs w:val="24"/>
          <w:lang w:val="en-GB"/>
        </w:rPr>
        <w:t>hese are</w:t>
      </w:r>
      <w:r w:rsidR="00D75BCD">
        <w:rPr>
          <w:rFonts w:eastAsia="Calibri" w:cs="Arial"/>
          <w:sz w:val="24"/>
          <w:szCs w:val="24"/>
          <w:lang w:val="en-GB"/>
        </w:rPr>
        <w:t>, I take it,</w:t>
      </w:r>
      <w:r w:rsidR="008E3D45">
        <w:rPr>
          <w:rFonts w:eastAsia="Calibri" w:cs="Arial"/>
          <w:sz w:val="24"/>
          <w:szCs w:val="24"/>
          <w:lang w:val="en-GB"/>
        </w:rPr>
        <w:t xml:space="preserve"> examples of genuine natural goods, </w:t>
      </w:r>
      <w:r w:rsidR="00762F4E">
        <w:rPr>
          <w:rFonts w:eastAsia="Calibri" w:cs="Arial"/>
          <w:sz w:val="24"/>
          <w:szCs w:val="24"/>
          <w:lang w:val="en-GB"/>
        </w:rPr>
        <w:t>ones</w:t>
      </w:r>
      <w:r w:rsidR="008E3D45">
        <w:rPr>
          <w:rFonts w:eastAsia="Calibri" w:cs="Arial"/>
          <w:sz w:val="24"/>
          <w:szCs w:val="24"/>
          <w:lang w:val="en-GB"/>
        </w:rPr>
        <w:t xml:space="preserve"> I shall explore in detail in Part II. But Foot</w:t>
      </w:r>
      <w:r w:rsidR="00D75BCD">
        <w:rPr>
          <w:rFonts w:eastAsia="Calibri" w:cs="Arial"/>
          <w:sz w:val="24"/>
          <w:szCs w:val="24"/>
          <w:lang w:val="en-GB"/>
        </w:rPr>
        <w:t xml:space="preserve"> merely gestures at them</w:t>
      </w:r>
      <w:r w:rsidR="0007106A">
        <w:rPr>
          <w:rFonts w:eastAsia="Calibri" w:cs="Arial"/>
          <w:sz w:val="24"/>
          <w:szCs w:val="24"/>
          <w:lang w:val="en-GB"/>
        </w:rPr>
        <w:t>,</w:t>
      </w:r>
      <w:r w:rsidR="00D75BCD">
        <w:rPr>
          <w:rFonts w:eastAsia="Calibri" w:cs="Arial"/>
          <w:sz w:val="24"/>
          <w:szCs w:val="24"/>
          <w:lang w:val="en-GB"/>
        </w:rPr>
        <w:t xml:space="preserve"> and they remain wholly peripheral to her main </w:t>
      </w:r>
      <w:r w:rsidR="00FE2A12">
        <w:rPr>
          <w:rFonts w:eastAsia="Calibri" w:cs="Arial"/>
          <w:sz w:val="24"/>
          <w:szCs w:val="24"/>
          <w:lang w:val="en-GB"/>
        </w:rPr>
        <w:t xml:space="preserve">(viz. </w:t>
      </w:r>
      <w:r w:rsidR="00D75BCD">
        <w:rPr>
          <w:rFonts w:eastAsia="Calibri" w:cs="Arial"/>
          <w:sz w:val="24"/>
          <w:szCs w:val="24"/>
          <w:lang w:val="en-GB"/>
        </w:rPr>
        <w:t>moral</w:t>
      </w:r>
      <w:r w:rsidR="00FE2A12">
        <w:rPr>
          <w:rFonts w:eastAsia="Calibri" w:cs="Arial"/>
          <w:sz w:val="24"/>
          <w:szCs w:val="24"/>
          <w:lang w:val="en-GB"/>
        </w:rPr>
        <w:t>)</w:t>
      </w:r>
      <w:r w:rsidR="00D75BCD">
        <w:rPr>
          <w:rFonts w:eastAsia="Calibri" w:cs="Arial"/>
          <w:sz w:val="24"/>
          <w:szCs w:val="24"/>
          <w:lang w:val="en-GB"/>
        </w:rPr>
        <w:t xml:space="preserve"> a</w:t>
      </w:r>
      <w:r w:rsidR="006D2810">
        <w:rPr>
          <w:rFonts w:eastAsia="Calibri" w:cs="Arial"/>
          <w:sz w:val="24"/>
          <w:szCs w:val="24"/>
          <w:lang w:val="en-GB"/>
        </w:rPr>
        <w:t>ccount</w:t>
      </w:r>
      <w:r w:rsidR="00D75BCD">
        <w:rPr>
          <w:rFonts w:eastAsia="Calibri" w:cs="Arial"/>
          <w:sz w:val="24"/>
          <w:szCs w:val="24"/>
          <w:lang w:val="en-GB"/>
        </w:rPr>
        <w:t xml:space="preserve">. </w:t>
      </w:r>
      <w:r w:rsidR="0007106A">
        <w:rPr>
          <w:rFonts w:eastAsia="Calibri" w:cs="Arial"/>
          <w:sz w:val="24"/>
          <w:szCs w:val="24"/>
          <w:lang w:val="en-GB"/>
        </w:rPr>
        <w:t>Now it is true that s</w:t>
      </w:r>
      <w:r w:rsidR="006D2810">
        <w:rPr>
          <w:rFonts w:eastAsia="Calibri" w:cs="Arial"/>
          <w:sz w:val="24"/>
          <w:szCs w:val="24"/>
          <w:lang w:val="en-GB"/>
        </w:rPr>
        <w:t>h</w:t>
      </w:r>
      <w:r w:rsidR="0007106A">
        <w:rPr>
          <w:rFonts w:eastAsia="Calibri" w:cs="Arial"/>
          <w:sz w:val="24"/>
          <w:szCs w:val="24"/>
          <w:lang w:val="en-GB"/>
        </w:rPr>
        <w:t>e tries to provide a specific locus for ‘natural’ (</w:t>
      </w:r>
      <w:r w:rsidR="00FE2A12">
        <w:rPr>
          <w:rFonts w:eastAsia="Calibri" w:cs="Arial"/>
          <w:sz w:val="24"/>
          <w:szCs w:val="24"/>
          <w:lang w:val="en-GB"/>
        </w:rPr>
        <w:t>i.e.</w:t>
      </w:r>
      <w:r w:rsidR="0007106A">
        <w:rPr>
          <w:rFonts w:eastAsia="Calibri" w:cs="Arial"/>
          <w:sz w:val="24"/>
          <w:szCs w:val="24"/>
          <w:lang w:val="en-GB"/>
        </w:rPr>
        <w:t xml:space="preserve"> moral) goodness, something she calls the </w:t>
      </w:r>
      <w:r w:rsidR="00297FAA">
        <w:rPr>
          <w:rFonts w:eastAsia="Calibri" w:cs="Arial"/>
          <w:sz w:val="24"/>
          <w:szCs w:val="24"/>
          <w:lang w:val="en-GB"/>
        </w:rPr>
        <w:t>‘</w:t>
      </w:r>
      <w:r w:rsidR="0007106A">
        <w:rPr>
          <w:rFonts w:eastAsia="Calibri" w:cs="Arial"/>
          <w:sz w:val="24"/>
          <w:szCs w:val="24"/>
          <w:lang w:val="en-GB"/>
        </w:rPr>
        <w:t>will</w:t>
      </w:r>
      <w:r w:rsidR="00200066">
        <w:rPr>
          <w:rFonts w:eastAsia="Calibri" w:cs="Arial"/>
          <w:sz w:val="24"/>
          <w:szCs w:val="24"/>
          <w:lang w:val="en-GB"/>
        </w:rPr>
        <w:t>’ or ‘rational will’. As she puts things, ‘to speak of a good person is to speak of an individual not in respect of his body, or of faculties such as sight and memory, but as concerns his rational will’ (66).</w:t>
      </w:r>
      <w:r w:rsidR="00297FAA">
        <w:rPr>
          <w:rFonts w:eastAsia="Calibri" w:cs="Arial"/>
          <w:sz w:val="24"/>
          <w:szCs w:val="24"/>
          <w:lang w:val="en-GB"/>
        </w:rPr>
        <w:t xml:space="preserve"> But this </w:t>
      </w:r>
      <w:r w:rsidR="00C1372B">
        <w:rPr>
          <w:rFonts w:eastAsia="Calibri" w:cs="Arial"/>
          <w:sz w:val="24"/>
          <w:szCs w:val="24"/>
          <w:lang w:val="en-GB"/>
        </w:rPr>
        <w:t>looks like</w:t>
      </w:r>
      <w:r w:rsidR="00297FAA">
        <w:rPr>
          <w:rFonts w:eastAsia="Calibri" w:cs="Arial"/>
          <w:sz w:val="24"/>
          <w:szCs w:val="24"/>
          <w:lang w:val="en-GB"/>
        </w:rPr>
        <w:t xml:space="preserve"> an attempt to explain the obscure by the more obscure. Aristotle, for one, </w:t>
      </w:r>
      <w:r w:rsidR="00CF7236">
        <w:rPr>
          <w:rFonts w:eastAsia="Calibri" w:cs="Arial"/>
          <w:sz w:val="24"/>
          <w:szCs w:val="24"/>
          <w:lang w:val="en-GB"/>
        </w:rPr>
        <w:t>gets by without any ‘faculty’ of the will, the concept arising only later with Augustine.</w:t>
      </w:r>
      <w:r w:rsidR="00CF7236">
        <w:rPr>
          <w:rStyle w:val="FootnoteReference"/>
          <w:rFonts w:eastAsia="Calibri" w:cs="Arial"/>
          <w:sz w:val="24"/>
          <w:szCs w:val="24"/>
          <w:lang w:val="en-GB"/>
        </w:rPr>
        <w:footnoteReference w:id="53"/>
      </w:r>
      <w:r w:rsidR="00CF7236">
        <w:rPr>
          <w:rFonts w:eastAsia="Calibri" w:cs="Arial"/>
          <w:sz w:val="24"/>
          <w:szCs w:val="24"/>
          <w:lang w:val="en-GB"/>
        </w:rPr>
        <w:t xml:space="preserve"> And even if we accept </w:t>
      </w:r>
      <w:r w:rsidR="00072790">
        <w:rPr>
          <w:rFonts w:eastAsia="Calibri" w:cs="Arial"/>
          <w:sz w:val="24"/>
          <w:szCs w:val="24"/>
          <w:lang w:val="en-GB"/>
        </w:rPr>
        <w:t>talk of</w:t>
      </w:r>
      <w:r w:rsidR="00CF7236">
        <w:rPr>
          <w:rFonts w:eastAsia="Calibri" w:cs="Arial"/>
          <w:sz w:val="24"/>
          <w:szCs w:val="24"/>
          <w:lang w:val="en-GB"/>
        </w:rPr>
        <w:t xml:space="preserve"> the ‘will’ as a </w:t>
      </w:r>
      <w:r w:rsidR="002649B1">
        <w:rPr>
          <w:rFonts w:eastAsia="Calibri" w:cs="Arial"/>
          <w:sz w:val="24"/>
          <w:szCs w:val="24"/>
          <w:lang w:val="en-GB"/>
        </w:rPr>
        <w:t xml:space="preserve">mere </w:t>
      </w:r>
      <w:r w:rsidR="00CF7236" w:rsidRPr="00CF7236">
        <w:rPr>
          <w:rFonts w:eastAsia="Calibri" w:cs="Arial"/>
          <w:i/>
          <w:iCs/>
          <w:sz w:val="24"/>
          <w:szCs w:val="24"/>
          <w:lang w:val="en-GB"/>
        </w:rPr>
        <w:t>façon de parler</w:t>
      </w:r>
      <w:r w:rsidR="00CF7236">
        <w:rPr>
          <w:rFonts w:eastAsia="Calibri" w:cs="Arial"/>
          <w:sz w:val="24"/>
          <w:szCs w:val="24"/>
          <w:lang w:val="en-GB"/>
        </w:rPr>
        <w:t>,</w:t>
      </w:r>
      <w:r w:rsidR="00072790">
        <w:rPr>
          <w:rFonts w:eastAsia="Calibri" w:cs="Arial"/>
          <w:sz w:val="24"/>
          <w:szCs w:val="24"/>
          <w:lang w:val="en-GB"/>
        </w:rPr>
        <w:t xml:space="preserve"> it is unclear – as I shall argue further </w:t>
      </w:r>
      <w:r w:rsidR="00BB0770">
        <w:rPr>
          <w:rFonts w:eastAsia="Calibri" w:cs="Arial"/>
          <w:sz w:val="24"/>
          <w:szCs w:val="24"/>
          <w:lang w:val="en-GB"/>
        </w:rPr>
        <w:t>at the start of chapter 8</w:t>
      </w:r>
      <w:r w:rsidR="00072790">
        <w:rPr>
          <w:rFonts w:eastAsia="Calibri" w:cs="Arial"/>
          <w:sz w:val="24"/>
          <w:szCs w:val="24"/>
          <w:lang w:val="en-GB"/>
        </w:rPr>
        <w:t xml:space="preserve"> – how it is a specification of </w:t>
      </w:r>
      <w:r w:rsidR="00072790" w:rsidRPr="00072790">
        <w:rPr>
          <w:rFonts w:eastAsia="Calibri" w:cs="Arial"/>
          <w:i/>
          <w:iCs/>
          <w:sz w:val="24"/>
          <w:szCs w:val="24"/>
          <w:lang w:val="en-GB"/>
        </w:rPr>
        <w:t xml:space="preserve">natural </w:t>
      </w:r>
      <w:r w:rsidR="00072790">
        <w:rPr>
          <w:rFonts w:eastAsia="Calibri" w:cs="Arial"/>
          <w:sz w:val="24"/>
          <w:szCs w:val="24"/>
          <w:lang w:val="en-GB"/>
        </w:rPr>
        <w:t xml:space="preserve">goodness in any recognisable sense. What we seem left with, indeed, </w:t>
      </w:r>
      <w:r w:rsidR="00C1372B">
        <w:rPr>
          <w:rFonts w:eastAsia="Calibri" w:cs="Arial"/>
          <w:sz w:val="24"/>
          <w:szCs w:val="24"/>
          <w:lang w:val="en-GB"/>
        </w:rPr>
        <w:t>appears</w:t>
      </w:r>
      <w:r w:rsidR="00072790">
        <w:rPr>
          <w:rFonts w:eastAsia="Calibri" w:cs="Arial"/>
          <w:sz w:val="24"/>
          <w:szCs w:val="24"/>
          <w:lang w:val="en-GB"/>
        </w:rPr>
        <w:t xml:space="preserve"> simply a form of moral rationalism. As Foot</w:t>
      </w:r>
      <w:r w:rsidR="00CF7236">
        <w:rPr>
          <w:rFonts w:eastAsia="Calibri" w:cs="Arial"/>
          <w:sz w:val="24"/>
          <w:szCs w:val="24"/>
          <w:lang w:val="en-GB"/>
        </w:rPr>
        <w:t xml:space="preserve"> </w:t>
      </w:r>
      <w:r w:rsidR="00C1372B">
        <w:rPr>
          <w:rFonts w:eastAsia="Calibri" w:cs="Arial"/>
          <w:sz w:val="24"/>
          <w:szCs w:val="24"/>
          <w:lang w:val="en-GB"/>
        </w:rPr>
        <w:t>holds</w:t>
      </w:r>
      <w:r w:rsidR="00072790">
        <w:rPr>
          <w:rFonts w:eastAsia="Calibri" w:cs="Arial"/>
          <w:sz w:val="24"/>
          <w:szCs w:val="24"/>
          <w:lang w:val="en-GB"/>
        </w:rPr>
        <w:t xml:space="preserve">, ‘rational choice should be seen as an aspect of human goodness, standing at the heart of the virtues …’ (81); by the same token, ‘the actions of anyone who does not </w:t>
      </w:r>
      <w:r w:rsidR="005F0640">
        <w:rPr>
          <w:rFonts w:eastAsia="Calibri" w:cs="Arial"/>
          <w:sz w:val="24"/>
          <w:szCs w:val="24"/>
          <w:lang w:val="en-GB"/>
        </w:rPr>
        <w:t xml:space="preserve">φ when φ-ing is the only rational thing to do are </w:t>
      </w:r>
      <w:r w:rsidR="005F0640" w:rsidRPr="005F0640">
        <w:rPr>
          <w:rFonts w:eastAsia="Calibri" w:cs="Arial"/>
          <w:i/>
          <w:iCs/>
          <w:sz w:val="24"/>
          <w:szCs w:val="24"/>
          <w:lang w:val="en-GB"/>
        </w:rPr>
        <w:t>ipso facto defective</w:t>
      </w:r>
      <w:r w:rsidR="005F0640">
        <w:rPr>
          <w:rFonts w:eastAsia="Calibri" w:cs="Arial"/>
          <w:sz w:val="24"/>
          <w:szCs w:val="24"/>
          <w:lang w:val="en-GB"/>
        </w:rPr>
        <w:t>’ (59).</w:t>
      </w:r>
    </w:p>
    <w:p w14:paraId="0B301BC6" w14:textId="2C6DC898" w:rsidR="006B47B8" w:rsidRDefault="008D073E" w:rsidP="00FD1E32">
      <w:pPr>
        <w:rPr>
          <w:rFonts w:eastAsia="Calibri" w:cs="Arial"/>
          <w:sz w:val="24"/>
          <w:szCs w:val="24"/>
        </w:rPr>
      </w:pPr>
      <w:r>
        <w:rPr>
          <w:rFonts w:eastAsia="Calibri" w:cs="Arial"/>
          <w:sz w:val="24"/>
          <w:szCs w:val="24"/>
          <w:lang w:val="en-GB"/>
        </w:rPr>
        <w:tab/>
        <w:t xml:space="preserve">My contention, then, is that the Foot/Thompson account of human ‘natural goodness’ </w:t>
      </w:r>
      <w:r w:rsidR="003C7432">
        <w:rPr>
          <w:rFonts w:eastAsia="Calibri" w:cs="Arial"/>
          <w:sz w:val="24"/>
          <w:szCs w:val="24"/>
          <w:lang w:val="en-GB"/>
        </w:rPr>
        <w:t>serves as</w:t>
      </w:r>
      <w:r>
        <w:rPr>
          <w:rFonts w:eastAsia="Calibri" w:cs="Arial"/>
          <w:sz w:val="24"/>
          <w:szCs w:val="24"/>
          <w:lang w:val="en-GB"/>
        </w:rPr>
        <w:t xml:space="preserve"> a </w:t>
      </w:r>
      <w:r w:rsidRPr="003C7432">
        <w:rPr>
          <w:rFonts w:eastAsia="Calibri" w:cs="Arial"/>
          <w:i/>
          <w:iCs/>
          <w:sz w:val="24"/>
          <w:szCs w:val="24"/>
          <w:lang w:val="en-GB"/>
        </w:rPr>
        <w:t>short cut</w:t>
      </w:r>
      <w:r>
        <w:rPr>
          <w:rFonts w:eastAsia="Calibri" w:cs="Arial"/>
          <w:sz w:val="24"/>
          <w:szCs w:val="24"/>
          <w:lang w:val="en-GB"/>
        </w:rPr>
        <w:t xml:space="preserve"> to moral goodness, bypass</w:t>
      </w:r>
      <w:r w:rsidR="003F4878">
        <w:rPr>
          <w:rFonts w:eastAsia="Calibri" w:cs="Arial"/>
          <w:sz w:val="24"/>
          <w:szCs w:val="24"/>
          <w:lang w:val="en-GB"/>
        </w:rPr>
        <w:t>ing</w:t>
      </w:r>
      <w:r>
        <w:rPr>
          <w:rFonts w:eastAsia="Calibri" w:cs="Arial"/>
          <w:sz w:val="24"/>
          <w:szCs w:val="24"/>
          <w:lang w:val="en-GB"/>
        </w:rPr>
        <w:t xml:space="preserve"> the</w:t>
      </w:r>
      <w:r w:rsidR="003F4878">
        <w:rPr>
          <w:rFonts w:eastAsia="Calibri" w:cs="Arial"/>
          <w:sz w:val="24"/>
          <w:szCs w:val="24"/>
          <w:lang w:val="en-GB"/>
        </w:rPr>
        <w:t xml:space="preserve"> hard work of unpacking genuine natural perfections or goods.</w:t>
      </w:r>
      <w:r w:rsidR="003C7432">
        <w:rPr>
          <w:rFonts w:eastAsia="Calibri" w:cs="Arial"/>
          <w:sz w:val="24"/>
          <w:szCs w:val="24"/>
          <w:lang w:val="en-GB"/>
        </w:rPr>
        <w:t xml:space="preserve"> It focuses, unduly, on what Foot calls ‘goodness of the will’ (2001: 11), which devolves into ‘virtues of the will’ (79), which devolve, in turn, into </w:t>
      </w:r>
      <w:r w:rsidR="00510AC6">
        <w:rPr>
          <w:rFonts w:eastAsia="Calibri" w:cs="Arial"/>
          <w:sz w:val="24"/>
          <w:szCs w:val="24"/>
          <w:lang w:val="en-GB"/>
        </w:rPr>
        <w:t>dispositions t</w:t>
      </w:r>
      <w:r w:rsidR="00350DD6">
        <w:rPr>
          <w:rFonts w:eastAsia="Calibri" w:cs="Arial"/>
          <w:sz w:val="24"/>
          <w:szCs w:val="24"/>
          <w:lang w:val="en-GB"/>
        </w:rPr>
        <w:t xml:space="preserve">o think and act in a </w:t>
      </w:r>
      <w:r w:rsidR="003C7432">
        <w:rPr>
          <w:rFonts w:eastAsia="Calibri" w:cs="Arial"/>
          <w:sz w:val="24"/>
          <w:szCs w:val="24"/>
          <w:lang w:val="en-GB"/>
        </w:rPr>
        <w:t>moral</w:t>
      </w:r>
      <w:r w:rsidR="00350DD6">
        <w:rPr>
          <w:rFonts w:eastAsia="Calibri" w:cs="Arial"/>
          <w:sz w:val="24"/>
          <w:szCs w:val="24"/>
          <w:lang w:val="en-GB"/>
        </w:rPr>
        <w:t>ly</w:t>
      </w:r>
      <w:r w:rsidR="003C7432">
        <w:rPr>
          <w:rFonts w:eastAsia="Calibri" w:cs="Arial"/>
          <w:sz w:val="24"/>
          <w:szCs w:val="24"/>
          <w:lang w:val="en-GB"/>
        </w:rPr>
        <w:t xml:space="preserve"> </w:t>
      </w:r>
      <w:r w:rsidR="00FE2A12">
        <w:rPr>
          <w:rFonts w:eastAsia="Calibri" w:cs="Arial"/>
          <w:sz w:val="24"/>
          <w:szCs w:val="24"/>
          <w:lang w:val="en-GB"/>
        </w:rPr>
        <w:t>‘</w:t>
      </w:r>
      <w:r w:rsidR="003C7432">
        <w:rPr>
          <w:rFonts w:eastAsia="Calibri" w:cs="Arial"/>
          <w:sz w:val="24"/>
          <w:szCs w:val="24"/>
          <w:lang w:val="en-GB"/>
        </w:rPr>
        <w:t>rational</w:t>
      </w:r>
      <w:r w:rsidR="00FE2A12">
        <w:rPr>
          <w:rFonts w:eastAsia="Calibri" w:cs="Arial"/>
          <w:sz w:val="24"/>
          <w:szCs w:val="24"/>
          <w:lang w:val="en-GB"/>
        </w:rPr>
        <w:t>’</w:t>
      </w:r>
      <w:r w:rsidR="00350DD6">
        <w:rPr>
          <w:rFonts w:eastAsia="Calibri" w:cs="Arial"/>
          <w:sz w:val="24"/>
          <w:szCs w:val="24"/>
          <w:lang w:val="en-GB"/>
        </w:rPr>
        <w:t xml:space="preserve"> manner</w:t>
      </w:r>
      <w:r w:rsidR="003C7432">
        <w:rPr>
          <w:rFonts w:eastAsia="Calibri" w:cs="Arial"/>
          <w:sz w:val="24"/>
          <w:szCs w:val="24"/>
          <w:lang w:val="en-GB"/>
        </w:rPr>
        <w:t>. But this is not to advance, but rather to retreat from, the project of analysing natural goodness. This retreat can be seen most starkly in Thompson, whose paper ‘Apprehending Human F</w:t>
      </w:r>
      <w:r w:rsidR="00510AC6">
        <w:rPr>
          <w:rFonts w:eastAsia="Calibri" w:cs="Arial"/>
          <w:sz w:val="24"/>
          <w:szCs w:val="24"/>
          <w:lang w:val="en-GB"/>
        </w:rPr>
        <w:t>o</w:t>
      </w:r>
      <w:r w:rsidR="003C7432">
        <w:rPr>
          <w:rFonts w:eastAsia="Calibri" w:cs="Arial"/>
          <w:sz w:val="24"/>
          <w:szCs w:val="24"/>
          <w:lang w:val="en-GB"/>
        </w:rPr>
        <w:t>rm’ (2004) signals an abandonment of any genuinely</w:t>
      </w:r>
      <w:r w:rsidR="005424F6">
        <w:rPr>
          <w:rFonts w:eastAsia="Calibri" w:cs="Arial"/>
          <w:sz w:val="24"/>
          <w:szCs w:val="24"/>
          <w:lang w:val="en-GB"/>
        </w:rPr>
        <w:t xml:space="preserve"> (even neo-)</w:t>
      </w:r>
      <w:r w:rsidR="003C7432">
        <w:rPr>
          <w:rFonts w:eastAsia="Calibri" w:cs="Arial"/>
          <w:sz w:val="24"/>
          <w:szCs w:val="24"/>
          <w:lang w:val="en-GB"/>
        </w:rPr>
        <w:t xml:space="preserve"> Aristotelian method or apparatus, </w:t>
      </w:r>
      <w:r w:rsidR="00510AC6">
        <w:rPr>
          <w:rFonts w:eastAsia="Calibri" w:cs="Arial"/>
          <w:sz w:val="24"/>
          <w:szCs w:val="24"/>
          <w:lang w:val="en-GB"/>
        </w:rPr>
        <w:t xml:space="preserve">and an embrace </w:t>
      </w:r>
      <w:r w:rsidR="003C7432">
        <w:rPr>
          <w:rFonts w:eastAsia="Calibri" w:cs="Arial"/>
          <w:sz w:val="24"/>
          <w:szCs w:val="24"/>
          <w:lang w:val="en-GB"/>
        </w:rPr>
        <w:t xml:space="preserve">of Kantian rationalism. </w:t>
      </w:r>
      <w:r w:rsidR="001C2744">
        <w:rPr>
          <w:rFonts w:eastAsia="Calibri" w:cs="Arial"/>
          <w:sz w:val="24"/>
          <w:szCs w:val="24"/>
          <w:lang w:val="en-GB"/>
        </w:rPr>
        <w:t xml:space="preserve">Rejecting the ‘coarse empiricism’ </w:t>
      </w:r>
      <w:r w:rsidR="001944FD">
        <w:rPr>
          <w:rFonts w:eastAsia="Calibri" w:cs="Arial"/>
          <w:sz w:val="24"/>
          <w:szCs w:val="24"/>
          <w:lang w:val="en-GB"/>
        </w:rPr>
        <w:t>characteristic of</w:t>
      </w:r>
      <w:r w:rsidR="00F12478">
        <w:rPr>
          <w:rFonts w:eastAsia="Calibri" w:cs="Arial"/>
          <w:sz w:val="24"/>
          <w:szCs w:val="24"/>
          <w:lang w:val="en-GB"/>
        </w:rPr>
        <w:t xml:space="preserve"> </w:t>
      </w:r>
      <w:r w:rsidR="001944FD">
        <w:rPr>
          <w:rFonts w:eastAsia="Calibri" w:cs="Arial"/>
          <w:sz w:val="24"/>
          <w:szCs w:val="24"/>
          <w:lang w:val="en-GB"/>
        </w:rPr>
        <w:t>what he calls ‘</w:t>
      </w:r>
      <w:r w:rsidR="001C2744">
        <w:rPr>
          <w:rFonts w:eastAsia="Calibri" w:cs="Arial"/>
          <w:sz w:val="24"/>
          <w:szCs w:val="24"/>
          <w:lang w:val="en-GB"/>
        </w:rPr>
        <w:t>biologis</w:t>
      </w:r>
      <w:r w:rsidR="001944FD">
        <w:rPr>
          <w:rFonts w:eastAsia="Calibri" w:cs="Arial"/>
          <w:sz w:val="24"/>
          <w:szCs w:val="24"/>
          <w:lang w:val="en-GB"/>
        </w:rPr>
        <w:t>m’</w:t>
      </w:r>
      <w:r w:rsidR="001C2744">
        <w:rPr>
          <w:rFonts w:eastAsia="Calibri" w:cs="Arial"/>
          <w:sz w:val="24"/>
          <w:szCs w:val="24"/>
          <w:lang w:val="en-GB"/>
        </w:rPr>
        <w:t xml:space="preserve"> (2004: 69), </w:t>
      </w:r>
      <w:r w:rsidR="00510AC6">
        <w:rPr>
          <w:rFonts w:eastAsia="Calibri" w:cs="Arial"/>
          <w:sz w:val="24"/>
          <w:szCs w:val="24"/>
          <w:lang w:val="en-GB"/>
        </w:rPr>
        <w:t>Thompson</w:t>
      </w:r>
      <w:r w:rsidR="001C2744">
        <w:rPr>
          <w:rFonts w:eastAsia="Calibri" w:cs="Arial"/>
          <w:sz w:val="24"/>
          <w:szCs w:val="24"/>
          <w:lang w:val="en-GB"/>
        </w:rPr>
        <w:t xml:space="preserve"> asserts that his notion of a ‘life form’ is </w:t>
      </w:r>
      <w:r w:rsidR="001C2744" w:rsidRPr="001C2744">
        <w:rPr>
          <w:rFonts w:eastAsia="Calibri" w:cs="Arial"/>
          <w:sz w:val="24"/>
          <w:szCs w:val="24"/>
        </w:rPr>
        <w:t>a ‘logical or</w:t>
      </w:r>
      <w:r w:rsidR="001C2744">
        <w:rPr>
          <w:rFonts w:eastAsia="Calibri" w:cs="Arial"/>
          <w:sz w:val="24"/>
          <w:szCs w:val="24"/>
        </w:rPr>
        <w:t xml:space="preserve"> </w:t>
      </w:r>
      <w:r w:rsidR="001C2744" w:rsidRPr="001C2744">
        <w:rPr>
          <w:rFonts w:eastAsia="Calibri" w:cs="Arial"/>
          <w:sz w:val="24"/>
          <w:szCs w:val="24"/>
        </w:rPr>
        <w:t>quasi-logical notion’, indeed one that is a priori</w:t>
      </w:r>
      <w:r w:rsidR="00B64775">
        <w:rPr>
          <w:rFonts w:eastAsia="Calibri" w:cs="Arial"/>
          <w:sz w:val="24"/>
          <w:szCs w:val="24"/>
        </w:rPr>
        <w:t xml:space="preserve"> (63)</w:t>
      </w:r>
      <w:r w:rsidR="001C2744" w:rsidRPr="001C2744">
        <w:rPr>
          <w:rFonts w:eastAsia="Calibri" w:cs="Arial"/>
          <w:sz w:val="24"/>
          <w:szCs w:val="24"/>
        </w:rPr>
        <w:t>.</w:t>
      </w:r>
      <w:r w:rsidR="001C2744">
        <w:rPr>
          <w:rFonts w:eastAsia="Calibri" w:cs="Arial"/>
          <w:sz w:val="24"/>
          <w:szCs w:val="24"/>
        </w:rPr>
        <w:t xml:space="preserve"> </w:t>
      </w:r>
      <w:r w:rsidR="001C2744" w:rsidRPr="001C2744">
        <w:rPr>
          <w:rFonts w:eastAsia="Calibri" w:cs="Arial"/>
          <w:sz w:val="24"/>
          <w:szCs w:val="24"/>
        </w:rPr>
        <w:t xml:space="preserve">As he </w:t>
      </w:r>
      <w:r w:rsidR="001C2744">
        <w:rPr>
          <w:rFonts w:eastAsia="Calibri" w:cs="Arial"/>
          <w:sz w:val="24"/>
          <w:szCs w:val="24"/>
        </w:rPr>
        <w:t xml:space="preserve">expresses </w:t>
      </w:r>
      <w:r w:rsidR="00510AC6">
        <w:rPr>
          <w:rFonts w:eastAsia="Calibri" w:cs="Arial"/>
          <w:sz w:val="24"/>
          <w:szCs w:val="24"/>
        </w:rPr>
        <w:t>things</w:t>
      </w:r>
      <w:r w:rsidR="001C2744" w:rsidRPr="001C2744">
        <w:rPr>
          <w:rFonts w:eastAsia="Calibri" w:cs="Arial"/>
          <w:sz w:val="24"/>
          <w:szCs w:val="24"/>
        </w:rPr>
        <w:t>, ‘The</w:t>
      </w:r>
      <w:r w:rsidR="001C2744">
        <w:rPr>
          <w:rFonts w:eastAsia="Calibri" w:cs="Arial"/>
          <w:sz w:val="24"/>
          <w:szCs w:val="24"/>
        </w:rPr>
        <w:t xml:space="preserve"> </w:t>
      </w:r>
      <w:r w:rsidR="001C2744" w:rsidRPr="001C2744">
        <w:rPr>
          <w:rFonts w:eastAsia="Calibri" w:cs="Arial"/>
          <w:sz w:val="24"/>
          <w:szCs w:val="24"/>
        </w:rPr>
        <w:t>concept human is a pure concept of the understanding devoid of even the</w:t>
      </w:r>
      <w:r w:rsidR="001C2744">
        <w:rPr>
          <w:rFonts w:eastAsia="Calibri" w:cs="Arial"/>
          <w:sz w:val="24"/>
          <w:szCs w:val="24"/>
        </w:rPr>
        <w:t xml:space="preserve"> </w:t>
      </w:r>
      <w:r w:rsidR="001C2744" w:rsidRPr="001C2744">
        <w:rPr>
          <w:rFonts w:eastAsia="Calibri" w:cs="Arial"/>
          <w:sz w:val="24"/>
          <w:szCs w:val="24"/>
        </w:rPr>
        <w:t>least empirical accretion’</w:t>
      </w:r>
      <w:r w:rsidR="001C2744">
        <w:rPr>
          <w:rFonts w:eastAsia="Calibri" w:cs="Arial"/>
          <w:sz w:val="24"/>
          <w:szCs w:val="24"/>
        </w:rPr>
        <w:t xml:space="preserve"> (</w:t>
      </w:r>
      <w:r w:rsidR="00B64775">
        <w:rPr>
          <w:rFonts w:eastAsia="Calibri" w:cs="Arial"/>
          <w:sz w:val="24"/>
          <w:szCs w:val="24"/>
        </w:rPr>
        <w:t>69</w:t>
      </w:r>
      <w:r w:rsidR="001C2744">
        <w:rPr>
          <w:rFonts w:eastAsia="Calibri" w:cs="Arial"/>
          <w:sz w:val="24"/>
          <w:szCs w:val="24"/>
        </w:rPr>
        <w:t>).</w:t>
      </w:r>
      <w:r w:rsidR="00B64775" w:rsidRPr="00B64775">
        <w:rPr>
          <w:rFonts w:ascii="AdvOT8c6c821b" w:hAnsi="AdvOT8c6c821b" w:cs="AdvOT8c6c821b"/>
          <w:color w:val="231F20"/>
          <w:sz w:val="19"/>
          <w:szCs w:val="19"/>
        </w:rPr>
        <w:t xml:space="preserve"> </w:t>
      </w:r>
      <w:r w:rsidR="00B64775" w:rsidRPr="00B64775">
        <w:rPr>
          <w:rFonts w:eastAsia="Calibri" w:cs="Arial"/>
          <w:sz w:val="24"/>
          <w:szCs w:val="24"/>
        </w:rPr>
        <w:t xml:space="preserve">But this strongly Kantian construal </w:t>
      </w:r>
      <w:r w:rsidR="00341633">
        <w:rPr>
          <w:rFonts w:eastAsia="Calibri" w:cs="Arial"/>
          <w:sz w:val="24"/>
          <w:szCs w:val="24"/>
        </w:rPr>
        <w:t>insulates</w:t>
      </w:r>
      <w:r w:rsidR="00B64775">
        <w:rPr>
          <w:rFonts w:eastAsia="Calibri" w:cs="Arial"/>
          <w:sz w:val="24"/>
          <w:szCs w:val="24"/>
        </w:rPr>
        <w:t xml:space="preserve"> </w:t>
      </w:r>
      <w:r w:rsidR="00B64775" w:rsidRPr="00B64775">
        <w:rPr>
          <w:rFonts w:eastAsia="Calibri" w:cs="Arial"/>
          <w:sz w:val="24"/>
          <w:szCs w:val="24"/>
        </w:rPr>
        <w:t>life forms from anything recognisable as naturalistic in an Aristotelian</w:t>
      </w:r>
      <w:r w:rsidR="00B64775">
        <w:rPr>
          <w:rFonts w:eastAsia="Calibri" w:cs="Arial"/>
          <w:sz w:val="24"/>
          <w:szCs w:val="24"/>
        </w:rPr>
        <w:t xml:space="preserve"> </w:t>
      </w:r>
      <w:r w:rsidR="00B64775" w:rsidRPr="00B64775">
        <w:rPr>
          <w:rFonts w:eastAsia="Calibri" w:cs="Arial"/>
          <w:sz w:val="24"/>
          <w:szCs w:val="24"/>
        </w:rPr>
        <w:t>sense. And given this,</w:t>
      </w:r>
      <w:r w:rsidR="00341633">
        <w:rPr>
          <w:rFonts w:eastAsia="Calibri" w:cs="Arial"/>
          <w:sz w:val="24"/>
          <w:szCs w:val="24"/>
        </w:rPr>
        <w:t xml:space="preserve"> we can legitimately</w:t>
      </w:r>
      <w:r w:rsidR="00B64775" w:rsidRPr="00B64775">
        <w:rPr>
          <w:rFonts w:eastAsia="Calibri" w:cs="Arial"/>
          <w:sz w:val="24"/>
          <w:szCs w:val="24"/>
        </w:rPr>
        <w:t xml:space="preserve"> ask: how </w:t>
      </w:r>
      <w:r w:rsidR="00341633">
        <w:rPr>
          <w:rFonts w:eastAsia="Calibri" w:cs="Arial"/>
          <w:sz w:val="24"/>
          <w:szCs w:val="24"/>
        </w:rPr>
        <w:t>are we meant to move, perspicuously and with warrant,</w:t>
      </w:r>
      <w:r w:rsidR="00B64775" w:rsidRPr="00B64775">
        <w:rPr>
          <w:rFonts w:eastAsia="Calibri" w:cs="Arial"/>
          <w:sz w:val="24"/>
          <w:szCs w:val="24"/>
        </w:rPr>
        <w:t xml:space="preserve"> from life</w:t>
      </w:r>
      <w:r w:rsidR="00B64775">
        <w:rPr>
          <w:rFonts w:eastAsia="Calibri" w:cs="Arial"/>
          <w:sz w:val="24"/>
          <w:szCs w:val="24"/>
        </w:rPr>
        <w:t xml:space="preserve"> </w:t>
      </w:r>
      <w:r w:rsidR="00B64775" w:rsidRPr="00B64775">
        <w:rPr>
          <w:rFonts w:eastAsia="Calibri" w:cs="Arial"/>
          <w:sz w:val="24"/>
          <w:szCs w:val="24"/>
        </w:rPr>
        <w:t>forms to judgements of natural goodness or badne</w:t>
      </w:r>
      <w:r w:rsidR="00341633">
        <w:rPr>
          <w:rFonts w:eastAsia="Calibri" w:cs="Arial"/>
          <w:sz w:val="24"/>
          <w:szCs w:val="24"/>
        </w:rPr>
        <w:t>ss in the first place</w:t>
      </w:r>
      <w:r w:rsidR="00B64775" w:rsidRPr="00B64775">
        <w:rPr>
          <w:rFonts w:eastAsia="Calibri" w:cs="Arial"/>
          <w:sz w:val="24"/>
          <w:szCs w:val="24"/>
        </w:rPr>
        <w:t>?</w:t>
      </w:r>
      <w:r w:rsidR="00341633">
        <w:rPr>
          <w:rFonts w:eastAsia="Calibri" w:cs="Arial"/>
          <w:sz w:val="24"/>
          <w:szCs w:val="24"/>
        </w:rPr>
        <w:t xml:space="preserve"> </w:t>
      </w:r>
      <w:r w:rsidR="00341633" w:rsidRPr="00341633">
        <w:rPr>
          <w:rFonts w:eastAsia="Calibri" w:cs="Arial"/>
          <w:sz w:val="24"/>
          <w:szCs w:val="24"/>
        </w:rPr>
        <w:t xml:space="preserve">As </w:t>
      </w:r>
      <w:r w:rsidR="00622A38">
        <w:rPr>
          <w:rFonts w:eastAsia="Calibri" w:cs="Arial"/>
          <w:sz w:val="24"/>
          <w:szCs w:val="24"/>
        </w:rPr>
        <w:t xml:space="preserve">Irene </w:t>
      </w:r>
      <w:r w:rsidR="00341633" w:rsidRPr="00341633">
        <w:rPr>
          <w:rFonts w:eastAsia="Calibri" w:cs="Arial"/>
          <w:sz w:val="24"/>
          <w:szCs w:val="24"/>
        </w:rPr>
        <w:t>Liu remarks, ‘On the Aristotelian view</w:t>
      </w:r>
      <w:r w:rsidR="00341633">
        <w:rPr>
          <w:rFonts w:eastAsia="Calibri" w:cs="Arial"/>
          <w:sz w:val="24"/>
          <w:szCs w:val="24"/>
        </w:rPr>
        <w:t xml:space="preserve"> … </w:t>
      </w:r>
      <w:r w:rsidR="00341633" w:rsidRPr="00341633">
        <w:rPr>
          <w:rFonts w:eastAsia="Calibri" w:cs="Arial"/>
          <w:sz w:val="24"/>
          <w:szCs w:val="24"/>
        </w:rPr>
        <w:t>the specific instantiations of life, or</w:t>
      </w:r>
      <w:r w:rsidR="00341633">
        <w:rPr>
          <w:rFonts w:eastAsia="Calibri" w:cs="Arial"/>
          <w:sz w:val="24"/>
          <w:szCs w:val="24"/>
        </w:rPr>
        <w:t xml:space="preserve"> </w:t>
      </w:r>
      <w:r w:rsidR="00341633" w:rsidRPr="00341633">
        <w:rPr>
          <w:rFonts w:eastAsia="Calibri" w:cs="Arial"/>
          <w:sz w:val="24"/>
          <w:szCs w:val="24"/>
        </w:rPr>
        <w:t>species, are matters of empirical, contingently determined fact</w:t>
      </w:r>
      <w:r w:rsidR="00341633">
        <w:rPr>
          <w:rFonts w:eastAsia="Calibri" w:cs="Arial"/>
          <w:sz w:val="24"/>
          <w:szCs w:val="24"/>
        </w:rPr>
        <w:t xml:space="preserve"> … </w:t>
      </w:r>
      <w:r w:rsidR="00341633" w:rsidRPr="00341633">
        <w:rPr>
          <w:rFonts w:eastAsia="Calibri" w:cs="Arial"/>
          <w:sz w:val="24"/>
          <w:szCs w:val="24"/>
        </w:rPr>
        <w:t>Without the</w:t>
      </w:r>
      <w:r w:rsidR="00341633">
        <w:rPr>
          <w:rFonts w:eastAsia="Calibri" w:cs="Arial"/>
          <w:sz w:val="24"/>
          <w:szCs w:val="24"/>
        </w:rPr>
        <w:t xml:space="preserve"> </w:t>
      </w:r>
      <w:r w:rsidR="00341633" w:rsidRPr="00341633">
        <w:rPr>
          <w:rFonts w:eastAsia="Calibri" w:cs="Arial"/>
          <w:sz w:val="24"/>
          <w:szCs w:val="24"/>
        </w:rPr>
        <w:t>input of empirical content, it is unclear how an appeal to an a priori concept of</w:t>
      </w:r>
      <w:r w:rsidR="00341633">
        <w:rPr>
          <w:rFonts w:eastAsia="Calibri" w:cs="Arial"/>
          <w:sz w:val="24"/>
          <w:szCs w:val="24"/>
        </w:rPr>
        <w:t xml:space="preserve"> </w:t>
      </w:r>
      <w:r w:rsidR="00B45C63">
        <w:rPr>
          <w:rFonts w:eastAsia="Calibri" w:cs="Arial"/>
          <w:sz w:val="24"/>
          <w:szCs w:val="24"/>
        </w:rPr>
        <w:t>‘</w:t>
      </w:r>
      <w:r w:rsidR="00DD7E78" w:rsidRPr="00DD7E78">
        <w:rPr>
          <w:rFonts w:eastAsia="Calibri" w:cs="Arial"/>
          <w:sz w:val="24"/>
          <w:szCs w:val="24"/>
        </w:rPr>
        <w:t>human being</w:t>
      </w:r>
      <w:r w:rsidR="00B45C63">
        <w:rPr>
          <w:rFonts w:eastAsia="Calibri" w:cs="Arial"/>
          <w:sz w:val="24"/>
          <w:szCs w:val="24"/>
        </w:rPr>
        <w:t>’</w:t>
      </w:r>
      <w:r w:rsidR="00DD7E78" w:rsidRPr="00DD7E78">
        <w:rPr>
          <w:rFonts w:eastAsia="Calibri" w:cs="Arial"/>
          <w:sz w:val="24"/>
          <w:szCs w:val="24"/>
        </w:rPr>
        <w:t xml:space="preserve"> would . . . ground [. . .] standards for human action and character</w:t>
      </w:r>
      <w:r w:rsidR="00DD7E78">
        <w:rPr>
          <w:rFonts w:eastAsia="Calibri" w:cs="Arial"/>
          <w:sz w:val="24"/>
          <w:szCs w:val="24"/>
        </w:rPr>
        <w:t>’.</w:t>
      </w:r>
      <w:r w:rsidR="00DD7E78">
        <w:rPr>
          <w:rStyle w:val="FootnoteReference"/>
          <w:rFonts w:eastAsia="Calibri" w:cs="Arial"/>
          <w:sz w:val="24"/>
          <w:szCs w:val="24"/>
        </w:rPr>
        <w:footnoteReference w:id="54"/>
      </w:r>
      <w:r w:rsidR="00350DD6">
        <w:rPr>
          <w:rFonts w:eastAsia="Calibri" w:cs="Arial"/>
          <w:sz w:val="24"/>
          <w:szCs w:val="24"/>
        </w:rPr>
        <w:t xml:space="preserve"> Quite so. But if so, </w:t>
      </w:r>
      <w:r w:rsidR="005424F6">
        <w:rPr>
          <w:rFonts w:eastAsia="Calibri" w:cs="Arial"/>
          <w:sz w:val="24"/>
          <w:szCs w:val="24"/>
        </w:rPr>
        <w:t xml:space="preserve">we </w:t>
      </w:r>
      <w:r w:rsidR="00AC281E">
        <w:rPr>
          <w:rFonts w:eastAsia="Calibri" w:cs="Arial"/>
          <w:sz w:val="24"/>
          <w:szCs w:val="24"/>
        </w:rPr>
        <w:t>are entitled to</w:t>
      </w:r>
      <w:r w:rsidR="005424F6">
        <w:rPr>
          <w:rFonts w:eastAsia="Calibri" w:cs="Arial"/>
          <w:sz w:val="24"/>
          <w:szCs w:val="24"/>
        </w:rPr>
        <w:t xml:space="preserve"> wonder whether the Foot/Thompson project – this time at the level not of </w:t>
      </w:r>
      <w:r w:rsidR="00AC281E">
        <w:rPr>
          <w:rFonts w:eastAsia="Calibri" w:cs="Arial"/>
          <w:sz w:val="24"/>
          <w:szCs w:val="24"/>
        </w:rPr>
        <w:t xml:space="preserve">its </w:t>
      </w:r>
      <w:r w:rsidR="005424F6">
        <w:rPr>
          <w:rFonts w:eastAsia="Calibri" w:cs="Arial"/>
          <w:sz w:val="24"/>
          <w:szCs w:val="24"/>
        </w:rPr>
        <w:t xml:space="preserve">deliverances, but of </w:t>
      </w:r>
      <w:r w:rsidR="00AC281E">
        <w:rPr>
          <w:rFonts w:eastAsia="Calibri" w:cs="Arial"/>
          <w:sz w:val="24"/>
          <w:szCs w:val="24"/>
        </w:rPr>
        <w:t xml:space="preserve">its </w:t>
      </w:r>
      <w:r w:rsidR="005424F6">
        <w:rPr>
          <w:rFonts w:eastAsia="Calibri" w:cs="Arial"/>
          <w:sz w:val="24"/>
          <w:szCs w:val="24"/>
        </w:rPr>
        <w:t xml:space="preserve">methodological foundations – has </w:t>
      </w:r>
      <w:r w:rsidR="00EF2B71">
        <w:rPr>
          <w:rFonts w:eastAsia="Calibri" w:cs="Arial"/>
          <w:sz w:val="24"/>
          <w:szCs w:val="24"/>
        </w:rPr>
        <w:t>much</w:t>
      </w:r>
      <w:r w:rsidR="005424F6">
        <w:rPr>
          <w:rFonts w:eastAsia="Calibri" w:cs="Arial"/>
          <w:sz w:val="24"/>
          <w:szCs w:val="24"/>
        </w:rPr>
        <w:t xml:space="preserve"> to do with articulating ‘natural goodness’ at all.</w:t>
      </w:r>
    </w:p>
    <w:p w14:paraId="3C8F430F" w14:textId="77777777" w:rsidR="005955E2" w:rsidRDefault="005424F6" w:rsidP="00FD1E32">
      <w:pPr>
        <w:rPr>
          <w:rFonts w:eastAsia="Calibri" w:cs="Arial"/>
          <w:sz w:val="24"/>
          <w:szCs w:val="24"/>
        </w:rPr>
      </w:pPr>
      <w:r>
        <w:rPr>
          <w:rFonts w:eastAsia="Calibri" w:cs="Arial"/>
          <w:sz w:val="24"/>
          <w:szCs w:val="24"/>
        </w:rPr>
        <w:tab/>
        <w:t xml:space="preserve">In conclusion, I have argued that </w:t>
      </w:r>
      <w:r w:rsidR="00AC281E">
        <w:rPr>
          <w:rFonts w:eastAsia="Calibri" w:cs="Arial"/>
          <w:sz w:val="24"/>
          <w:szCs w:val="24"/>
        </w:rPr>
        <w:t xml:space="preserve">the Foot/Thompson alternative to traditional Aristotelian naturalism on the one hand, and post-Darwinian naturalism on the other, promises </w:t>
      </w:r>
      <w:r w:rsidR="00AC281E">
        <w:rPr>
          <w:rFonts w:eastAsia="Calibri" w:cs="Arial"/>
          <w:sz w:val="24"/>
          <w:szCs w:val="24"/>
        </w:rPr>
        <w:lastRenderedPageBreak/>
        <w:t>more than it delivers.</w:t>
      </w:r>
      <w:r w:rsidR="00401525">
        <w:rPr>
          <w:rFonts w:eastAsia="Calibri" w:cs="Arial"/>
          <w:sz w:val="24"/>
          <w:szCs w:val="24"/>
        </w:rPr>
        <w:t xml:space="preserve"> When it comes to human ‘natural goodness’, the </w:t>
      </w:r>
      <w:r w:rsidR="00057ACF">
        <w:rPr>
          <w:rFonts w:eastAsia="Calibri" w:cs="Arial"/>
          <w:sz w:val="24"/>
          <w:szCs w:val="24"/>
        </w:rPr>
        <w:t xml:space="preserve">positive </w:t>
      </w:r>
      <w:r w:rsidR="00401525">
        <w:rPr>
          <w:rFonts w:eastAsia="Calibri" w:cs="Arial"/>
          <w:sz w:val="24"/>
          <w:szCs w:val="24"/>
        </w:rPr>
        <w:t xml:space="preserve">norms it propounds prescind from natural perfections or goods in any substantive sense, </w:t>
      </w:r>
      <w:r w:rsidR="00057ACF">
        <w:rPr>
          <w:rFonts w:eastAsia="Calibri" w:cs="Arial"/>
          <w:sz w:val="24"/>
          <w:szCs w:val="24"/>
        </w:rPr>
        <w:t xml:space="preserve">reflecting </w:t>
      </w:r>
      <w:r w:rsidR="00EF2B71">
        <w:rPr>
          <w:rFonts w:eastAsia="Calibri" w:cs="Arial"/>
          <w:sz w:val="24"/>
          <w:szCs w:val="24"/>
        </w:rPr>
        <w:t>instead</w:t>
      </w:r>
      <w:r w:rsidR="00057ACF">
        <w:rPr>
          <w:rFonts w:eastAsia="Calibri" w:cs="Arial"/>
          <w:sz w:val="24"/>
          <w:szCs w:val="24"/>
        </w:rPr>
        <w:t xml:space="preserve"> a mixture of deontic and aretaic moral values – </w:t>
      </w:r>
      <w:r w:rsidR="006C0DB4">
        <w:rPr>
          <w:rFonts w:eastAsia="Calibri" w:cs="Arial"/>
          <w:sz w:val="24"/>
          <w:szCs w:val="24"/>
        </w:rPr>
        <w:t xml:space="preserve">ones </w:t>
      </w:r>
      <w:r w:rsidR="00057ACF">
        <w:rPr>
          <w:rFonts w:eastAsia="Calibri" w:cs="Arial"/>
          <w:sz w:val="24"/>
          <w:szCs w:val="24"/>
        </w:rPr>
        <w:t>whose notional habitation is the ‘will’.</w:t>
      </w:r>
      <w:r w:rsidR="00FE2A12">
        <w:rPr>
          <w:rFonts w:eastAsia="Calibri" w:cs="Arial"/>
          <w:sz w:val="24"/>
          <w:szCs w:val="24"/>
        </w:rPr>
        <w:t xml:space="preserve"> But</w:t>
      </w:r>
      <w:r w:rsidR="00057ACF">
        <w:rPr>
          <w:rFonts w:eastAsia="Calibri" w:cs="Arial"/>
          <w:sz w:val="24"/>
          <w:szCs w:val="24"/>
        </w:rPr>
        <w:t xml:space="preserve"> </w:t>
      </w:r>
      <w:r w:rsidR="00FE2A12">
        <w:rPr>
          <w:rFonts w:eastAsia="Calibri" w:cs="Arial"/>
          <w:sz w:val="24"/>
          <w:szCs w:val="24"/>
        </w:rPr>
        <w:t>n</w:t>
      </w:r>
      <w:r w:rsidR="00057ACF">
        <w:rPr>
          <w:rFonts w:eastAsia="Calibri" w:cs="Arial"/>
          <w:sz w:val="24"/>
          <w:szCs w:val="24"/>
        </w:rPr>
        <w:t xml:space="preserve">ot only does this represent an improper ‘short cut’ to moral goodness, </w:t>
      </w:r>
      <w:r w:rsidR="00FE2A12">
        <w:rPr>
          <w:rFonts w:eastAsia="Calibri" w:cs="Arial"/>
          <w:sz w:val="24"/>
          <w:szCs w:val="24"/>
        </w:rPr>
        <w:t xml:space="preserve">it also effectively reduces </w:t>
      </w:r>
      <w:r w:rsidR="0018397E">
        <w:rPr>
          <w:rFonts w:eastAsia="Calibri" w:cs="Arial"/>
          <w:sz w:val="24"/>
          <w:szCs w:val="24"/>
        </w:rPr>
        <w:t xml:space="preserve">natural goodness </w:t>
      </w:r>
      <w:r w:rsidR="00057ACF">
        <w:rPr>
          <w:rFonts w:eastAsia="Calibri" w:cs="Arial"/>
          <w:sz w:val="24"/>
          <w:szCs w:val="24"/>
        </w:rPr>
        <w:t xml:space="preserve">to the latter. And things are no more </w:t>
      </w:r>
      <w:r w:rsidR="00EF526F">
        <w:rPr>
          <w:rFonts w:eastAsia="Calibri" w:cs="Arial"/>
          <w:sz w:val="24"/>
          <w:szCs w:val="24"/>
        </w:rPr>
        <w:t>satisfactory</w:t>
      </w:r>
      <w:r w:rsidR="00057ACF">
        <w:rPr>
          <w:rFonts w:eastAsia="Calibri" w:cs="Arial"/>
          <w:sz w:val="24"/>
          <w:szCs w:val="24"/>
        </w:rPr>
        <w:t xml:space="preserve"> </w:t>
      </w:r>
      <w:r w:rsidR="001112D5">
        <w:rPr>
          <w:rFonts w:eastAsia="Calibri" w:cs="Arial"/>
          <w:sz w:val="24"/>
          <w:szCs w:val="24"/>
        </w:rPr>
        <w:t>when it comes to Foot and Thompson’s apparatus of life forms, natural-historical judgements, Aristotelian categoricals, etc. Although supposedly Aristotelian in inspiration, on closer inspection the</w:t>
      </w:r>
      <w:r w:rsidR="00EF526F">
        <w:rPr>
          <w:rFonts w:eastAsia="Calibri" w:cs="Arial"/>
          <w:sz w:val="24"/>
          <w:szCs w:val="24"/>
        </w:rPr>
        <w:t>se</w:t>
      </w:r>
      <w:r w:rsidR="001112D5">
        <w:rPr>
          <w:rFonts w:eastAsia="Calibri" w:cs="Arial"/>
          <w:sz w:val="24"/>
          <w:szCs w:val="24"/>
        </w:rPr>
        <w:t xml:space="preserve"> turn out to be</w:t>
      </w:r>
      <w:r w:rsidR="004D67F4">
        <w:rPr>
          <w:rFonts w:eastAsia="Calibri" w:cs="Arial"/>
          <w:sz w:val="24"/>
          <w:szCs w:val="24"/>
        </w:rPr>
        <w:t xml:space="preserve"> a neo-Kantian, a prioristic set of concepts,</w:t>
      </w:r>
      <w:r w:rsidR="005F59A4">
        <w:rPr>
          <w:rStyle w:val="FootnoteReference"/>
          <w:rFonts w:eastAsia="Calibri" w:cs="Arial"/>
          <w:sz w:val="24"/>
          <w:szCs w:val="24"/>
        </w:rPr>
        <w:footnoteReference w:id="55"/>
      </w:r>
      <w:r w:rsidR="004D67F4">
        <w:rPr>
          <w:rFonts w:eastAsia="Calibri" w:cs="Arial"/>
          <w:sz w:val="24"/>
          <w:szCs w:val="24"/>
        </w:rPr>
        <w:t xml:space="preserve"> whose primary dividend is to shield Foot and Thompson’s </w:t>
      </w:r>
      <w:r w:rsidR="00FE2A12">
        <w:rPr>
          <w:rFonts w:eastAsia="Calibri" w:cs="Arial"/>
          <w:sz w:val="24"/>
          <w:szCs w:val="24"/>
        </w:rPr>
        <w:t>claim</w:t>
      </w:r>
      <w:r w:rsidR="004D67F4">
        <w:rPr>
          <w:rFonts w:eastAsia="Calibri" w:cs="Arial"/>
          <w:sz w:val="24"/>
          <w:szCs w:val="24"/>
        </w:rPr>
        <w:t xml:space="preserve">s about ‘goodness of the will’ from deeper scrutiny. Indeed, one could say that their methodological apparatus is wholly commensurate with </w:t>
      </w:r>
      <w:r w:rsidR="00FE2A12">
        <w:rPr>
          <w:rFonts w:eastAsia="Calibri" w:cs="Arial"/>
          <w:sz w:val="24"/>
          <w:szCs w:val="24"/>
        </w:rPr>
        <w:t>such</w:t>
      </w:r>
      <w:r w:rsidR="004D67F4">
        <w:rPr>
          <w:rFonts w:eastAsia="Calibri" w:cs="Arial"/>
          <w:sz w:val="24"/>
          <w:szCs w:val="24"/>
        </w:rPr>
        <w:t xml:space="preserve"> claim</w:t>
      </w:r>
      <w:r w:rsidR="00FE2A12">
        <w:rPr>
          <w:rFonts w:eastAsia="Calibri" w:cs="Arial"/>
          <w:sz w:val="24"/>
          <w:szCs w:val="24"/>
        </w:rPr>
        <w:t>s</w:t>
      </w:r>
      <w:r w:rsidR="004D67F4">
        <w:rPr>
          <w:rFonts w:eastAsia="Calibri" w:cs="Arial"/>
          <w:sz w:val="24"/>
          <w:szCs w:val="24"/>
        </w:rPr>
        <w:t xml:space="preserve">: the opacity </w:t>
      </w:r>
      <w:r w:rsidR="00FB39C6">
        <w:rPr>
          <w:rFonts w:eastAsia="Calibri" w:cs="Arial"/>
          <w:sz w:val="24"/>
          <w:szCs w:val="24"/>
        </w:rPr>
        <w:t>of</w:t>
      </w:r>
      <w:r w:rsidR="004D67F4">
        <w:rPr>
          <w:rFonts w:eastAsia="Calibri" w:cs="Arial"/>
          <w:sz w:val="24"/>
          <w:szCs w:val="24"/>
        </w:rPr>
        <w:t xml:space="preserve"> the former </w:t>
      </w:r>
      <w:r w:rsidR="00FE2A12">
        <w:rPr>
          <w:rFonts w:eastAsia="Calibri" w:cs="Arial"/>
          <w:sz w:val="24"/>
          <w:szCs w:val="24"/>
        </w:rPr>
        <w:t>mirror</w:t>
      </w:r>
      <w:r w:rsidR="00EF526F">
        <w:rPr>
          <w:rFonts w:eastAsia="Calibri" w:cs="Arial"/>
          <w:sz w:val="24"/>
          <w:szCs w:val="24"/>
        </w:rPr>
        <w:t>ing</w:t>
      </w:r>
      <w:r w:rsidR="004D67F4">
        <w:rPr>
          <w:rFonts w:eastAsia="Calibri" w:cs="Arial"/>
          <w:sz w:val="24"/>
          <w:szCs w:val="24"/>
        </w:rPr>
        <w:t xml:space="preserve"> </w:t>
      </w:r>
      <w:r w:rsidR="00FB39C6">
        <w:rPr>
          <w:rFonts w:eastAsia="Calibri" w:cs="Arial"/>
          <w:sz w:val="24"/>
          <w:szCs w:val="24"/>
        </w:rPr>
        <w:t xml:space="preserve">the </w:t>
      </w:r>
      <w:r w:rsidR="006C0DB4">
        <w:rPr>
          <w:rFonts w:eastAsia="Calibri" w:cs="Arial"/>
          <w:sz w:val="24"/>
          <w:szCs w:val="24"/>
        </w:rPr>
        <w:t xml:space="preserve">stipulativeness and </w:t>
      </w:r>
      <w:r w:rsidR="00EF2B71">
        <w:rPr>
          <w:rFonts w:eastAsia="Calibri" w:cs="Arial"/>
          <w:sz w:val="24"/>
          <w:szCs w:val="24"/>
        </w:rPr>
        <w:t xml:space="preserve">insufficient </w:t>
      </w:r>
      <w:r w:rsidR="00FB39C6">
        <w:rPr>
          <w:rFonts w:eastAsia="Calibri" w:cs="Arial"/>
          <w:sz w:val="24"/>
          <w:szCs w:val="24"/>
        </w:rPr>
        <w:t>ground</w:t>
      </w:r>
      <w:r w:rsidR="00FE2A12">
        <w:rPr>
          <w:rFonts w:eastAsia="Calibri" w:cs="Arial"/>
          <w:sz w:val="24"/>
          <w:szCs w:val="24"/>
        </w:rPr>
        <w:t>ing of</w:t>
      </w:r>
      <w:r w:rsidR="00FB39C6">
        <w:rPr>
          <w:rFonts w:eastAsia="Calibri" w:cs="Arial"/>
          <w:sz w:val="24"/>
          <w:szCs w:val="24"/>
        </w:rPr>
        <w:t xml:space="preserve"> the latter.</w:t>
      </w:r>
    </w:p>
    <w:p w14:paraId="745BD451" w14:textId="48AD1CDE" w:rsidR="005955E2" w:rsidRDefault="005955E2" w:rsidP="00FD1E32">
      <w:pPr>
        <w:rPr>
          <w:rFonts w:eastAsia="Calibri" w:cs="Arial"/>
          <w:sz w:val="24"/>
          <w:szCs w:val="24"/>
        </w:rPr>
      </w:pPr>
      <w:r>
        <w:rPr>
          <w:rFonts w:eastAsia="Calibri" w:cs="Arial"/>
          <w:sz w:val="24"/>
          <w:szCs w:val="24"/>
        </w:rPr>
        <w:tab/>
      </w:r>
      <w:r w:rsidR="00FE1FCE">
        <w:rPr>
          <w:rFonts w:eastAsia="Calibri" w:cs="Arial"/>
          <w:sz w:val="24"/>
          <w:szCs w:val="24"/>
        </w:rPr>
        <w:t>T</w:t>
      </w:r>
      <w:r w:rsidRPr="005955E2">
        <w:rPr>
          <w:rFonts w:eastAsia="Calibri" w:cs="Arial"/>
          <w:sz w:val="24"/>
          <w:szCs w:val="24"/>
        </w:rPr>
        <w:t>he Foot/Thompson research programme has</w:t>
      </w:r>
      <w:r w:rsidR="00FE1FCE">
        <w:rPr>
          <w:rFonts w:eastAsia="Calibri" w:cs="Arial"/>
          <w:sz w:val="24"/>
          <w:szCs w:val="24"/>
        </w:rPr>
        <w:t>, admittedly,</w:t>
      </w:r>
      <w:r w:rsidRPr="005955E2">
        <w:rPr>
          <w:rFonts w:eastAsia="Calibri" w:cs="Arial"/>
          <w:sz w:val="24"/>
          <w:szCs w:val="24"/>
        </w:rPr>
        <w:t xml:space="preserve"> been deepened and rendered more subtle by a second generation of neo-Aristotelian ethical ‘naturalists’. Three names stand out here: namely, John Hacker-Wright, Micah Lott and Parisa Moosavi. </w:t>
      </w:r>
      <w:r w:rsidR="00842611">
        <w:rPr>
          <w:rFonts w:eastAsia="Calibri" w:cs="Arial"/>
          <w:sz w:val="24"/>
          <w:szCs w:val="24"/>
        </w:rPr>
        <w:t>Notwithstanding the incisive and eloquent nature of their work, n</w:t>
      </w:r>
      <w:r w:rsidRPr="005955E2">
        <w:rPr>
          <w:rFonts w:eastAsia="Calibri" w:cs="Arial"/>
          <w:sz w:val="24"/>
          <w:szCs w:val="24"/>
        </w:rPr>
        <w:t>one of these scholars has managed,</w:t>
      </w:r>
      <w:r w:rsidR="00A05B3F">
        <w:rPr>
          <w:rFonts w:eastAsia="Calibri" w:cs="Arial"/>
          <w:sz w:val="24"/>
          <w:szCs w:val="24"/>
        </w:rPr>
        <w:t xml:space="preserve"> unfortunately,</w:t>
      </w:r>
      <w:r w:rsidRPr="005955E2">
        <w:rPr>
          <w:rFonts w:eastAsia="Calibri" w:cs="Arial"/>
          <w:sz w:val="24"/>
          <w:szCs w:val="24"/>
        </w:rPr>
        <w:t xml:space="preserve"> to overcome the two basic objections outlined above – indeed, they have doubled down on both fronts. First, they maintain that the moral virtues are the primary locus of natural goodness, rather than (as on my account) pre-moral – or ultimate intrinsic – goods. Secondly, although they sideline talk of a priori life forms, they posit, instead, ‘internal observation’ (Hacker-Wright), ‘self-interpretation’ (Lott) or practical reason (Moosavi) as the proper source of knowledge of the virtues. </w:t>
      </w:r>
      <w:r w:rsidR="00FE1FCE">
        <w:rPr>
          <w:rFonts w:eastAsia="Calibri" w:cs="Arial"/>
          <w:sz w:val="24"/>
          <w:szCs w:val="24"/>
        </w:rPr>
        <w:t>And t</w:t>
      </w:r>
      <w:r w:rsidRPr="005955E2">
        <w:rPr>
          <w:rFonts w:eastAsia="Calibri" w:cs="Arial"/>
          <w:sz w:val="24"/>
          <w:szCs w:val="24"/>
        </w:rPr>
        <w:t xml:space="preserve">hese are presented </w:t>
      </w:r>
      <w:r w:rsidR="00A05B3F">
        <w:rPr>
          <w:rFonts w:eastAsia="Calibri" w:cs="Arial"/>
          <w:sz w:val="24"/>
          <w:szCs w:val="24"/>
        </w:rPr>
        <w:t xml:space="preserve">by all three scholars </w:t>
      </w:r>
      <w:r w:rsidRPr="005955E2">
        <w:rPr>
          <w:rFonts w:eastAsia="Calibri" w:cs="Arial"/>
          <w:sz w:val="24"/>
          <w:szCs w:val="24"/>
        </w:rPr>
        <w:t>as legitimate alternatives to naturalistic investigation.</w:t>
      </w:r>
      <w:r w:rsidR="00C04047">
        <w:rPr>
          <w:rStyle w:val="FootnoteReference"/>
          <w:rFonts w:eastAsia="Calibri" w:cs="Arial"/>
          <w:sz w:val="24"/>
          <w:szCs w:val="24"/>
        </w:rPr>
        <w:footnoteReference w:id="56"/>
      </w:r>
      <w:r w:rsidRPr="005955E2">
        <w:rPr>
          <w:rFonts w:eastAsia="Calibri" w:cs="Arial"/>
          <w:sz w:val="24"/>
          <w:szCs w:val="24"/>
        </w:rPr>
        <w:t xml:space="preserve"> Human nature thus comes to figure in their work as what Moosavi calls a purely ‘metaethical’ notion</w:t>
      </w:r>
      <w:r w:rsidR="00C04047">
        <w:rPr>
          <w:rFonts w:eastAsia="Calibri" w:cs="Arial"/>
          <w:sz w:val="24"/>
          <w:szCs w:val="24"/>
        </w:rPr>
        <w:t xml:space="preserve"> </w:t>
      </w:r>
      <w:r w:rsidRPr="005955E2">
        <w:rPr>
          <w:rFonts w:eastAsia="Calibri" w:cs="Arial"/>
          <w:sz w:val="24"/>
          <w:szCs w:val="24"/>
        </w:rPr>
        <w:t>– and this because it cannot supply substantive normative knowledge.</w:t>
      </w:r>
      <w:r w:rsidR="00C04047">
        <w:rPr>
          <w:rStyle w:val="FootnoteReference"/>
          <w:rFonts w:eastAsia="Calibri" w:cs="Arial"/>
          <w:sz w:val="24"/>
          <w:szCs w:val="24"/>
        </w:rPr>
        <w:footnoteReference w:id="57"/>
      </w:r>
      <w:r w:rsidRPr="005955E2">
        <w:rPr>
          <w:rFonts w:eastAsia="Calibri" w:cs="Arial"/>
          <w:sz w:val="24"/>
          <w:szCs w:val="24"/>
        </w:rPr>
        <w:t xml:space="preserve"> But this is to miss, I take it, both the theoretical salience and continuing viability of the Aristotelian functionalist schema. In the end, and as with</w:t>
      </w:r>
      <w:r w:rsidR="00FE1FCE">
        <w:rPr>
          <w:rFonts w:eastAsia="Calibri" w:cs="Arial"/>
          <w:sz w:val="24"/>
          <w:szCs w:val="24"/>
        </w:rPr>
        <w:t xml:space="preserve"> the</w:t>
      </w:r>
      <w:r w:rsidRPr="005955E2">
        <w:rPr>
          <w:rFonts w:eastAsia="Calibri" w:cs="Arial"/>
          <w:sz w:val="24"/>
          <w:szCs w:val="24"/>
        </w:rPr>
        <w:t xml:space="preserve"> Foot/Thompson</w:t>
      </w:r>
      <w:r w:rsidR="00FE1FCE">
        <w:rPr>
          <w:rFonts w:eastAsia="Calibri" w:cs="Arial"/>
          <w:sz w:val="24"/>
          <w:szCs w:val="24"/>
        </w:rPr>
        <w:t xml:space="preserve"> project</w:t>
      </w:r>
      <w:r w:rsidR="00A05B3F">
        <w:rPr>
          <w:rFonts w:eastAsia="Calibri" w:cs="Arial"/>
          <w:sz w:val="24"/>
          <w:szCs w:val="24"/>
        </w:rPr>
        <w:t xml:space="preserve"> in its original incarnation</w:t>
      </w:r>
      <w:r w:rsidRPr="005955E2">
        <w:rPr>
          <w:rFonts w:eastAsia="Calibri" w:cs="Arial"/>
          <w:sz w:val="24"/>
          <w:szCs w:val="24"/>
        </w:rPr>
        <w:t xml:space="preserve">, second-generation neo-Aristotelians seem to be ‘naturalists’ in only an etiolated or </w:t>
      </w:r>
      <w:r w:rsidR="00507CAA">
        <w:rPr>
          <w:rFonts w:eastAsia="Calibri" w:cs="Arial"/>
          <w:sz w:val="24"/>
          <w:szCs w:val="24"/>
        </w:rPr>
        <w:t xml:space="preserve">fundamentally </w:t>
      </w:r>
      <w:r w:rsidRPr="005955E2">
        <w:rPr>
          <w:rFonts w:eastAsia="Calibri" w:cs="Arial"/>
          <w:sz w:val="24"/>
          <w:szCs w:val="24"/>
        </w:rPr>
        <w:t>self-effacing sense.</w:t>
      </w:r>
    </w:p>
    <w:p w14:paraId="64A4FD55" w14:textId="72D5ADF8" w:rsidR="00AF5974" w:rsidRDefault="00FB39C6" w:rsidP="005955E2">
      <w:pPr>
        <w:ind w:firstLine="720"/>
        <w:rPr>
          <w:rFonts w:eastAsia="Calibri" w:cs="Arial"/>
          <w:sz w:val="24"/>
          <w:szCs w:val="24"/>
        </w:rPr>
      </w:pPr>
      <w:r>
        <w:rPr>
          <w:rFonts w:eastAsia="Calibri" w:cs="Arial"/>
          <w:sz w:val="24"/>
          <w:szCs w:val="24"/>
        </w:rPr>
        <w:t xml:space="preserve">I suggest, therefore, that neither post-Darwinian naturalism nor the Foot/Thompson alternative </w:t>
      </w:r>
      <w:r w:rsidR="00C04047">
        <w:rPr>
          <w:rFonts w:eastAsia="Calibri" w:cs="Arial"/>
          <w:sz w:val="24"/>
          <w:szCs w:val="24"/>
        </w:rPr>
        <w:t xml:space="preserve">– in either its first- or second-generation form – </w:t>
      </w:r>
      <w:r>
        <w:rPr>
          <w:rFonts w:eastAsia="Calibri" w:cs="Arial"/>
          <w:sz w:val="24"/>
          <w:szCs w:val="24"/>
        </w:rPr>
        <w:t>has</w:t>
      </w:r>
      <w:r w:rsidR="00C04047">
        <w:rPr>
          <w:rFonts w:eastAsia="Calibri" w:cs="Arial"/>
          <w:sz w:val="24"/>
          <w:szCs w:val="24"/>
        </w:rPr>
        <w:t xml:space="preserve"> </w:t>
      </w:r>
      <w:r>
        <w:rPr>
          <w:rFonts w:eastAsia="Calibri" w:cs="Arial"/>
          <w:sz w:val="24"/>
          <w:szCs w:val="24"/>
        </w:rPr>
        <w:t xml:space="preserve">proven more robust </w:t>
      </w:r>
      <w:r w:rsidR="00EF2B71">
        <w:rPr>
          <w:rFonts w:eastAsia="Calibri" w:cs="Arial"/>
          <w:sz w:val="24"/>
          <w:szCs w:val="24"/>
        </w:rPr>
        <w:t xml:space="preserve">or propitious </w:t>
      </w:r>
      <w:r>
        <w:rPr>
          <w:rFonts w:eastAsia="Calibri" w:cs="Arial"/>
          <w:sz w:val="24"/>
          <w:szCs w:val="24"/>
        </w:rPr>
        <w:t>than the Aristotelian functionalist schema</w:t>
      </w:r>
      <w:r w:rsidR="00EF2B71">
        <w:rPr>
          <w:rFonts w:eastAsia="Calibri" w:cs="Arial"/>
          <w:sz w:val="24"/>
          <w:szCs w:val="24"/>
        </w:rPr>
        <w:t xml:space="preserve"> I </w:t>
      </w:r>
      <w:r w:rsidR="00EF526F">
        <w:rPr>
          <w:rFonts w:eastAsia="Calibri" w:cs="Arial"/>
          <w:sz w:val="24"/>
          <w:szCs w:val="24"/>
        </w:rPr>
        <w:t>initially</w:t>
      </w:r>
      <w:r w:rsidR="00FE2A12">
        <w:rPr>
          <w:rFonts w:eastAsia="Calibri" w:cs="Arial"/>
          <w:sz w:val="24"/>
          <w:szCs w:val="24"/>
        </w:rPr>
        <w:t xml:space="preserve"> outlined</w:t>
      </w:r>
      <w:r>
        <w:rPr>
          <w:rFonts w:eastAsia="Calibri" w:cs="Arial"/>
          <w:sz w:val="24"/>
          <w:szCs w:val="24"/>
        </w:rPr>
        <w:t xml:space="preserve">. </w:t>
      </w:r>
      <w:r w:rsidR="00FE2A12">
        <w:rPr>
          <w:rFonts w:eastAsia="Calibri" w:cs="Arial"/>
          <w:sz w:val="24"/>
          <w:szCs w:val="24"/>
        </w:rPr>
        <w:t>Not that Aristotelian teleological naturalism or ‘goodness as natural perfection’ are out of the philosophical woods yet</w:t>
      </w:r>
      <w:r w:rsidR="006D2810">
        <w:rPr>
          <w:rFonts w:eastAsia="Calibri" w:cs="Arial"/>
          <w:sz w:val="24"/>
          <w:szCs w:val="24"/>
        </w:rPr>
        <w:t xml:space="preserve"> – f</w:t>
      </w:r>
      <w:r w:rsidR="00FE2A12">
        <w:rPr>
          <w:rFonts w:eastAsia="Calibri" w:cs="Arial"/>
          <w:sz w:val="24"/>
          <w:szCs w:val="24"/>
        </w:rPr>
        <w:t>ar</w:t>
      </w:r>
      <w:r w:rsidR="006D2810">
        <w:rPr>
          <w:rFonts w:eastAsia="Calibri" w:cs="Arial"/>
          <w:sz w:val="24"/>
          <w:szCs w:val="24"/>
        </w:rPr>
        <w:t xml:space="preserve"> </w:t>
      </w:r>
      <w:r w:rsidR="00FE2A12">
        <w:rPr>
          <w:rFonts w:eastAsia="Calibri" w:cs="Arial"/>
          <w:sz w:val="24"/>
          <w:szCs w:val="24"/>
        </w:rPr>
        <w:t>from it</w:t>
      </w:r>
      <w:r w:rsidR="006D2810">
        <w:rPr>
          <w:rFonts w:eastAsia="Calibri" w:cs="Arial"/>
          <w:sz w:val="24"/>
          <w:szCs w:val="24"/>
        </w:rPr>
        <w:t>.</w:t>
      </w:r>
      <w:r w:rsidR="00FE2A12">
        <w:rPr>
          <w:rFonts w:eastAsia="Calibri" w:cs="Arial"/>
          <w:sz w:val="24"/>
          <w:szCs w:val="24"/>
        </w:rPr>
        <w:t xml:space="preserve"> They are so only relative to the dialectical point we have reached so far. I</w:t>
      </w:r>
      <w:r>
        <w:rPr>
          <w:rFonts w:eastAsia="Calibri" w:cs="Arial"/>
          <w:sz w:val="24"/>
          <w:szCs w:val="24"/>
        </w:rPr>
        <w:t>n</w:t>
      </w:r>
      <w:r w:rsidR="00EF526F">
        <w:rPr>
          <w:rFonts w:eastAsia="Calibri" w:cs="Arial"/>
          <w:sz w:val="24"/>
          <w:szCs w:val="24"/>
        </w:rPr>
        <w:t xml:space="preserve"> </w:t>
      </w:r>
      <w:r>
        <w:rPr>
          <w:rFonts w:eastAsia="Calibri" w:cs="Arial"/>
          <w:sz w:val="24"/>
          <w:szCs w:val="24"/>
        </w:rPr>
        <w:t xml:space="preserve">the next </w:t>
      </w:r>
      <w:r>
        <w:rPr>
          <w:rFonts w:eastAsia="Calibri" w:cs="Arial"/>
          <w:sz w:val="24"/>
          <w:szCs w:val="24"/>
        </w:rPr>
        <w:lastRenderedPageBreak/>
        <w:t>chapter</w:t>
      </w:r>
      <w:r w:rsidR="00FF5275">
        <w:rPr>
          <w:rFonts w:eastAsia="Calibri" w:cs="Arial"/>
          <w:sz w:val="24"/>
          <w:szCs w:val="24"/>
        </w:rPr>
        <w:t>,</w:t>
      </w:r>
      <w:r>
        <w:rPr>
          <w:rFonts w:eastAsia="Calibri" w:cs="Arial"/>
          <w:sz w:val="24"/>
          <w:szCs w:val="24"/>
        </w:rPr>
        <w:t xml:space="preserve"> I shall countenance further </w:t>
      </w:r>
      <w:r w:rsidR="007158A4">
        <w:rPr>
          <w:rFonts w:eastAsia="Calibri" w:cs="Arial"/>
          <w:sz w:val="24"/>
          <w:szCs w:val="24"/>
        </w:rPr>
        <w:t xml:space="preserve">criticisms of and </w:t>
      </w:r>
      <w:r>
        <w:rPr>
          <w:rFonts w:eastAsia="Calibri" w:cs="Arial"/>
          <w:sz w:val="24"/>
          <w:szCs w:val="24"/>
        </w:rPr>
        <w:t>alternatives to that schema, as well as offering s</w:t>
      </w:r>
      <w:r w:rsidR="006C0DB4">
        <w:rPr>
          <w:rFonts w:eastAsia="Calibri" w:cs="Arial"/>
          <w:sz w:val="24"/>
          <w:szCs w:val="24"/>
        </w:rPr>
        <w:t>everal</w:t>
      </w:r>
      <w:r>
        <w:rPr>
          <w:rFonts w:eastAsia="Calibri" w:cs="Arial"/>
          <w:sz w:val="24"/>
          <w:szCs w:val="24"/>
        </w:rPr>
        <w:t xml:space="preserve"> theoretical fortifications of it</w:t>
      </w:r>
      <w:r w:rsidR="00712268">
        <w:rPr>
          <w:rFonts w:eastAsia="Calibri" w:cs="Arial"/>
          <w:sz w:val="24"/>
          <w:szCs w:val="24"/>
        </w:rPr>
        <w:t xml:space="preserve"> of my own</w:t>
      </w:r>
      <w:r>
        <w:rPr>
          <w:rFonts w:eastAsia="Calibri" w:cs="Arial"/>
          <w:sz w:val="24"/>
          <w:szCs w:val="24"/>
        </w:rPr>
        <w:t>.</w:t>
      </w:r>
    </w:p>
    <w:p w14:paraId="240C9E60" w14:textId="77777777" w:rsidR="00F94C8E" w:rsidRPr="00F94C8E" w:rsidRDefault="00F94C8E" w:rsidP="00FD1E32">
      <w:pPr>
        <w:rPr>
          <w:rFonts w:eastAsia="Calibri" w:cs="Arial"/>
          <w:sz w:val="24"/>
          <w:szCs w:val="24"/>
        </w:rPr>
      </w:pPr>
    </w:p>
    <w:p w14:paraId="5EA09D50" w14:textId="1324807A" w:rsidR="00E80016" w:rsidRPr="00F94C8E" w:rsidRDefault="006B47B8" w:rsidP="00F94C8E">
      <w:pPr>
        <w:rPr>
          <w:rFonts w:eastAsia="Calibri" w:cs="Arial"/>
          <w:b/>
          <w:bCs/>
          <w:sz w:val="24"/>
          <w:szCs w:val="24"/>
          <w:lang w:val="en-GB"/>
        </w:rPr>
      </w:pPr>
      <w:r w:rsidRPr="006B47B8">
        <w:rPr>
          <w:rFonts w:eastAsia="Calibri" w:cs="Arial"/>
          <w:b/>
          <w:bCs/>
          <w:sz w:val="24"/>
          <w:szCs w:val="24"/>
          <w:lang w:val="en-GB"/>
        </w:rPr>
        <w:t>References</w:t>
      </w:r>
    </w:p>
    <w:p w14:paraId="76B9A322" w14:textId="3952F182" w:rsidR="00E80016" w:rsidRDefault="00E80016" w:rsidP="009465F1">
      <w:pPr>
        <w:spacing w:after="0"/>
        <w:ind w:left="720" w:hanging="720"/>
        <w:rPr>
          <w:sz w:val="24"/>
          <w:szCs w:val="24"/>
        </w:rPr>
      </w:pPr>
      <w:r>
        <w:rPr>
          <w:sz w:val="24"/>
          <w:szCs w:val="24"/>
        </w:rPr>
        <w:t>Angier, T. 2019. ‘Two Dogmas of (Modern) Aristotle Scholarship’</w:t>
      </w:r>
      <w:r w:rsidR="00ED5696">
        <w:rPr>
          <w:sz w:val="24"/>
          <w:szCs w:val="24"/>
        </w:rPr>
        <w:t xml:space="preserve">. </w:t>
      </w:r>
      <w:r w:rsidRPr="00ED5696">
        <w:rPr>
          <w:i/>
          <w:iCs/>
          <w:sz w:val="24"/>
          <w:szCs w:val="24"/>
        </w:rPr>
        <w:t>Ancient Philosophy Today</w:t>
      </w:r>
      <w:r w:rsidR="00ED5696">
        <w:rPr>
          <w:sz w:val="24"/>
          <w:szCs w:val="24"/>
        </w:rPr>
        <w:t xml:space="preserve">: </w:t>
      </w:r>
      <w:r w:rsidR="00ED5696">
        <w:rPr>
          <w:i/>
          <w:iCs/>
          <w:sz w:val="24"/>
          <w:szCs w:val="24"/>
        </w:rPr>
        <w:t>Dialogoi</w:t>
      </w:r>
      <w:r>
        <w:rPr>
          <w:sz w:val="24"/>
          <w:szCs w:val="24"/>
        </w:rPr>
        <w:t xml:space="preserve"> </w:t>
      </w:r>
      <w:r w:rsidR="00ED5696">
        <w:rPr>
          <w:sz w:val="24"/>
          <w:szCs w:val="24"/>
        </w:rPr>
        <w:t>1 (2): 237-55.</w:t>
      </w:r>
    </w:p>
    <w:p w14:paraId="2461ED7C" w14:textId="4082D888" w:rsidR="000A71E5" w:rsidRDefault="000A71E5" w:rsidP="009465F1">
      <w:pPr>
        <w:spacing w:after="0"/>
        <w:ind w:left="720" w:hanging="720"/>
        <w:rPr>
          <w:sz w:val="24"/>
          <w:szCs w:val="24"/>
        </w:rPr>
      </w:pPr>
      <w:r>
        <w:rPr>
          <w:sz w:val="24"/>
          <w:szCs w:val="24"/>
        </w:rPr>
        <w:t xml:space="preserve">Aristotle 2014. </w:t>
      </w:r>
      <w:r w:rsidRPr="000A71E5">
        <w:rPr>
          <w:i/>
          <w:iCs/>
          <w:sz w:val="24"/>
          <w:szCs w:val="24"/>
        </w:rPr>
        <w:t>Nicomachean Ethics</w:t>
      </w:r>
      <w:r>
        <w:rPr>
          <w:sz w:val="24"/>
          <w:szCs w:val="24"/>
        </w:rPr>
        <w:t xml:space="preserve"> (revised edition; translated by R. Crisp). Cambridge: Cambridge University Press.</w:t>
      </w:r>
    </w:p>
    <w:p w14:paraId="11D3B073" w14:textId="351B810D" w:rsidR="006B47B8" w:rsidRDefault="006B47B8" w:rsidP="009465F1">
      <w:pPr>
        <w:spacing w:after="0"/>
        <w:ind w:left="720" w:hanging="720"/>
        <w:rPr>
          <w:sz w:val="24"/>
          <w:szCs w:val="24"/>
        </w:rPr>
      </w:pPr>
      <w:r w:rsidRPr="006B47B8">
        <w:rPr>
          <w:sz w:val="24"/>
          <w:szCs w:val="24"/>
        </w:rPr>
        <w:t>Ayer, A. J. 1936. </w:t>
      </w:r>
      <w:r w:rsidRPr="006B47B8">
        <w:rPr>
          <w:i/>
          <w:iCs/>
          <w:sz w:val="24"/>
          <w:szCs w:val="24"/>
        </w:rPr>
        <w:t>Language, Truth, and Logic</w:t>
      </w:r>
      <w:r w:rsidRPr="006B47B8">
        <w:rPr>
          <w:sz w:val="24"/>
          <w:szCs w:val="24"/>
        </w:rPr>
        <w:t xml:space="preserve">. </w:t>
      </w:r>
      <w:r w:rsidR="00B6096F">
        <w:rPr>
          <w:sz w:val="24"/>
          <w:szCs w:val="24"/>
        </w:rPr>
        <w:t>London:</w:t>
      </w:r>
      <w:r w:rsidR="009465F1">
        <w:rPr>
          <w:sz w:val="24"/>
          <w:szCs w:val="24"/>
        </w:rPr>
        <w:t xml:space="preserve"> Victor Gollancz Ltd.</w:t>
      </w:r>
    </w:p>
    <w:p w14:paraId="7B32949E" w14:textId="4F58EC4A" w:rsidR="00CA2366" w:rsidRDefault="00CA2366" w:rsidP="009465F1">
      <w:pPr>
        <w:spacing w:after="0"/>
        <w:ind w:left="720" w:hanging="720"/>
        <w:rPr>
          <w:sz w:val="24"/>
          <w:szCs w:val="24"/>
        </w:rPr>
      </w:pPr>
      <w:r>
        <w:rPr>
          <w:sz w:val="24"/>
          <w:szCs w:val="24"/>
        </w:rPr>
        <w:t xml:space="preserve">Barney, R. 2008. ‘Aristotle’s Argument for a Human Function’. </w:t>
      </w:r>
      <w:r w:rsidRPr="00CA2366">
        <w:rPr>
          <w:i/>
          <w:iCs/>
          <w:sz w:val="24"/>
          <w:szCs w:val="24"/>
        </w:rPr>
        <w:t>Oxford Studies in Ancient Philosophy</w:t>
      </w:r>
      <w:r>
        <w:rPr>
          <w:sz w:val="24"/>
          <w:szCs w:val="24"/>
        </w:rPr>
        <w:t xml:space="preserve"> XXXIV (Summer): 293-322.</w:t>
      </w:r>
    </w:p>
    <w:p w14:paraId="72030DBC" w14:textId="655EA244" w:rsidR="00E32464" w:rsidRDefault="00E32464" w:rsidP="009465F1">
      <w:pPr>
        <w:spacing w:after="0"/>
        <w:ind w:left="720" w:hanging="720"/>
        <w:rPr>
          <w:sz w:val="24"/>
          <w:szCs w:val="24"/>
        </w:rPr>
      </w:pPr>
      <w:r>
        <w:rPr>
          <w:sz w:val="24"/>
          <w:szCs w:val="24"/>
        </w:rPr>
        <w:t xml:space="preserve">Bostock, D. 2000. </w:t>
      </w:r>
      <w:r w:rsidRPr="00E32464">
        <w:rPr>
          <w:i/>
          <w:iCs/>
          <w:sz w:val="24"/>
          <w:szCs w:val="24"/>
        </w:rPr>
        <w:t>Aristotle’s Ethics</w:t>
      </w:r>
      <w:r>
        <w:rPr>
          <w:sz w:val="24"/>
          <w:szCs w:val="24"/>
        </w:rPr>
        <w:t>. Oxford: Oxford University Press.</w:t>
      </w:r>
    </w:p>
    <w:p w14:paraId="7A840296" w14:textId="47921ED6" w:rsidR="005B46A5" w:rsidRDefault="005B46A5" w:rsidP="009465F1">
      <w:pPr>
        <w:spacing w:after="0"/>
        <w:ind w:left="720" w:hanging="720"/>
        <w:rPr>
          <w:sz w:val="24"/>
          <w:szCs w:val="24"/>
        </w:rPr>
      </w:pPr>
      <w:r>
        <w:rPr>
          <w:sz w:val="24"/>
          <w:szCs w:val="24"/>
        </w:rPr>
        <w:t xml:space="preserve">Charles, D. 2017. ‘Aristotle on Virtue and Happiness’. In C. Bobonich (ed.), </w:t>
      </w:r>
      <w:r w:rsidRPr="005B46A5">
        <w:rPr>
          <w:i/>
          <w:iCs/>
          <w:sz w:val="24"/>
          <w:szCs w:val="24"/>
        </w:rPr>
        <w:t>The Cambridge Companion to Ancient Ethics</w:t>
      </w:r>
      <w:r>
        <w:rPr>
          <w:sz w:val="24"/>
          <w:szCs w:val="24"/>
        </w:rPr>
        <w:t>. Cambridge: Cambridge University Press, pp. 105-123.</w:t>
      </w:r>
    </w:p>
    <w:p w14:paraId="4BB5E3CA" w14:textId="78557AB1" w:rsidR="00E952E4" w:rsidRDefault="00E952E4" w:rsidP="009465F1">
      <w:pPr>
        <w:spacing w:after="0"/>
        <w:ind w:left="720" w:hanging="720"/>
        <w:rPr>
          <w:sz w:val="24"/>
          <w:szCs w:val="24"/>
        </w:rPr>
      </w:pPr>
      <w:r>
        <w:rPr>
          <w:sz w:val="24"/>
          <w:szCs w:val="24"/>
        </w:rPr>
        <w:t xml:space="preserve">Cummins, R. 1975. ‘Functional Analysis’. </w:t>
      </w:r>
      <w:r w:rsidRPr="00E952E4">
        <w:rPr>
          <w:i/>
          <w:iCs/>
          <w:sz w:val="24"/>
          <w:szCs w:val="24"/>
        </w:rPr>
        <w:t>The Journal of Philosophy</w:t>
      </w:r>
      <w:r>
        <w:rPr>
          <w:sz w:val="24"/>
          <w:szCs w:val="24"/>
        </w:rPr>
        <w:t xml:space="preserve"> LXXII (20): 741-65.</w:t>
      </w:r>
    </w:p>
    <w:p w14:paraId="0250D8CF" w14:textId="3E3A6B1E" w:rsidR="00AD7C7B" w:rsidRDefault="00AD7C7B" w:rsidP="009465F1">
      <w:pPr>
        <w:spacing w:after="0"/>
        <w:ind w:left="720" w:hanging="720"/>
        <w:rPr>
          <w:sz w:val="24"/>
          <w:szCs w:val="24"/>
        </w:rPr>
      </w:pPr>
      <w:r>
        <w:rPr>
          <w:sz w:val="24"/>
          <w:szCs w:val="24"/>
        </w:rPr>
        <w:t xml:space="preserve">Dihle, A. 1982. </w:t>
      </w:r>
      <w:r w:rsidRPr="00AD7C7B">
        <w:rPr>
          <w:i/>
          <w:iCs/>
          <w:sz w:val="24"/>
          <w:szCs w:val="24"/>
        </w:rPr>
        <w:t>The Theory of the Will in Classical Antiquity</w:t>
      </w:r>
      <w:r>
        <w:rPr>
          <w:sz w:val="24"/>
          <w:szCs w:val="24"/>
        </w:rPr>
        <w:t>. Berkeley, CA: University of California Press.</w:t>
      </w:r>
    </w:p>
    <w:p w14:paraId="47F50D90" w14:textId="5E44D179" w:rsidR="00297F24" w:rsidRDefault="00297F24" w:rsidP="009465F1">
      <w:pPr>
        <w:spacing w:after="0"/>
        <w:ind w:left="720" w:hanging="720"/>
        <w:rPr>
          <w:sz w:val="24"/>
          <w:szCs w:val="24"/>
        </w:rPr>
      </w:pPr>
      <w:r>
        <w:rPr>
          <w:sz w:val="24"/>
          <w:szCs w:val="24"/>
        </w:rPr>
        <w:t xml:space="preserve">FitzPatrick, W. J. 2000. </w:t>
      </w:r>
      <w:r w:rsidRPr="00297F24">
        <w:rPr>
          <w:i/>
          <w:iCs/>
          <w:sz w:val="24"/>
          <w:szCs w:val="24"/>
        </w:rPr>
        <w:t>Teleology and the Norms of Nature</w:t>
      </w:r>
      <w:r>
        <w:rPr>
          <w:sz w:val="24"/>
          <w:szCs w:val="24"/>
        </w:rPr>
        <w:t>. London: Garland Publishing, Inc.</w:t>
      </w:r>
    </w:p>
    <w:p w14:paraId="1124EC3F" w14:textId="6F61EE0C" w:rsidR="00011B1D" w:rsidRPr="006B47B8" w:rsidRDefault="00011B1D" w:rsidP="009465F1">
      <w:pPr>
        <w:spacing w:after="0"/>
        <w:ind w:left="720" w:hanging="720"/>
        <w:rPr>
          <w:sz w:val="24"/>
          <w:szCs w:val="24"/>
        </w:rPr>
      </w:pPr>
      <w:r>
        <w:rPr>
          <w:sz w:val="24"/>
          <w:szCs w:val="24"/>
        </w:rPr>
        <w:t xml:space="preserve">FitzPatrick, W. J. 2014. ‘Skepticism about Naturalizing Normativity: In Defense of Ethical Nonnaturalism’. </w:t>
      </w:r>
      <w:r w:rsidRPr="00011B1D">
        <w:rPr>
          <w:i/>
          <w:iCs/>
          <w:sz w:val="24"/>
          <w:szCs w:val="24"/>
        </w:rPr>
        <w:t>Res Philosophica</w:t>
      </w:r>
      <w:r>
        <w:rPr>
          <w:sz w:val="24"/>
          <w:szCs w:val="24"/>
        </w:rPr>
        <w:t xml:space="preserve"> 91 (4): 559-88.  </w:t>
      </w:r>
    </w:p>
    <w:p w14:paraId="37CE9EED" w14:textId="717571F4" w:rsidR="006B47B8" w:rsidRDefault="006B47B8" w:rsidP="009465F1">
      <w:pPr>
        <w:spacing w:after="0"/>
        <w:ind w:left="720" w:hanging="720"/>
        <w:rPr>
          <w:sz w:val="24"/>
          <w:szCs w:val="24"/>
        </w:rPr>
      </w:pPr>
      <w:r w:rsidRPr="006B47B8">
        <w:rPr>
          <w:sz w:val="24"/>
          <w:szCs w:val="24"/>
        </w:rPr>
        <w:t>Gibbard, A. 2003. </w:t>
      </w:r>
      <w:r w:rsidRPr="006B47B8">
        <w:rPr>
          <w:i/>
          <w:iCs/>
          <w:sz w:val="24"/>
          <w:szCs w:val="24"/>
        </w:rPr>
        <w:t>Thinking How to Live. </w:t>
      </w:r>
      <w:r w:rsidRPr="006B47B8">
        <w:rPr>
          <w:sz w:val="24"/>
          <w:szCs w:val="24"/>
        </w:rPr>
        <w:t>Cambridge, MA: Harvard University Press.</w:t>
      </w:r>
    </w:p>
    <w:p w14:paraId="41A1803F" w14:textId="50149DED" w:rsidR="000820EE" w:rsidRDefault="000820EE" w:rsidP="009465F1">
      <w:pPr>
        <w:spacing w:after="0"/>
        <w:ind w:left="720" w:hanging="720"/>
        <w:rPr>
          <w:sz w:val="24"/>
          <w:szCs w:val="24"/>
        </w:rPr>
      </w:pPr>
      <w:r>
        <w:rPr>
          <w:sz w:val="24"/>
          <w:szCs w:val="24"/>
        </w:rPr>
        <w:t xml:space="preserve">Godfrey-Smith, P. 1993. ‘Functions: Consensus without Unity’. </w:t>
      </w:r>
      <w:r w:rsidRPr="000820EE">
        <w:rPr>
          <w:i/>
          <w:iCs/>
          <w:sz w:val="24"/>
          <w:szCs w:val="24"/>
        </w:rPr>
        <w:t>Pacific Philosophical Quarterly</w:t>
      </w:r>
      <w:r>
        <w:rPr>
          <w:sz w:val="24"/>
          <w:szCs w:val="24"/>
        </w:rPr>
        <w:t xml:space="preserve"> 74: 196-208.</w:t>
      </w:r>
    </w:p>
    <w:p w14:paraId="1503F13A" w14:textId="25021A42" w:rsidR="006F7DB9" w:rsidRDefault="006F7DB9" w:rsidP="009465F1">
      <w:pPr>
        <w:spacing w:after="0"/>
        <w:ind w:left="720" w:hanging="720"/>
        <w:rPr>
          <w:sz w:val="24"/>
          <w:szCs w:val="24"/>
        </w:rPr>
      </w:pPr>
      <w:r>
        <w:rPr>
          <w:sz w:val="24"/>
          <w:szCs w:val="24"/>
        </w:rPr>
        <w:t xml:space="preserve">Hacker, P. M. S. 2007. </w:t>
      </w:r>
      <w:r w:rsidRPr="006F7DB9">
        <w:rPr>
          <w:i/>
          <w:iCs/>
          <w:sz w:val="24"/>
          <w:szCs w:val="24"/>
        </w:rPr>
        <w:t>Human Nature</w:t>
      </w:r>
      <w:r>
        <w:rPr>
          <w:sz w:val="24"/>
          <w:szCs w:val="24"/>
        </w:rPr>
        <w:t xml:space="preserve">: </w:t>
      </w:r>
      <w:r w:rsidRPr="006F7DB9">
        <w:rPr>
          <w:i/>
          <w:iCs/>
          <w:sz w:val="24"/>
          <w:szCs w:val="24"/>
        </w:rPr>
        <w:t>The Categorial Framework</w:t>
      </w:r>
      <w:r>
        <w:rPr>
          <w:sz w:val="24"/>
          <w:szCs w:val="24"/>
        </w:rPr>
        <w:t>. Oxford: Wiley-Blackwell.</w:t>
      </w:r>
    </w:p>
    <w:p w14:paraId="1F882111" w14:textId="48169C30" w:rsidR="00E63594" w:rsidRDefault="00E63594" w:rsidP="009465F1">
      <w:pPr>
        <w:spacing w:after="0"/>
        <w:ind w:left="720" w:hanging="720"/>
        <w:rPr>
          <w:sz w:val="24"/>
          <w:szCs w:val="24"/>
        </w:rPr>
      </w:pPr>
      <w:r>
        <w:rPr>
          <w:sz w:val="24"/>
          <w:szCs w:val="24"/>
        </w:rPr>
        <w:t>Hacker-Wright, J. 2009. ‘</w:t>
      </w:r>
      <w:r w:rsidRPr="00E63594">
        <w:rPr>
          <w:sz w:val="24"/>
          <w:szCs w:val="24"/>
          <w:lang w:val="en-GB"/>
        </w:rPr>
        <w:t>What Is Natural about Foot</w:t>
      </w:r>
      <w:r>
        <w:rPr>
          <w:sz w:val="24"/>
          <w:szCs w:val="24"/>
          <w:lang w:val="en-GB"/>
        </w:rPr>
        <w:t>’</w:t>
      </w:r>
      <w:r w:rsidRPr="00E63594">
        <w:rPr>
          <w:sz w:val="24"/>
          <w:szCs w:val="24"/>
          <w:lang w:val="en-GB"/>
        </w:rPr>
        <w:t>s Ethical Naturalism?</w:t>
      </w:r>
      <w:r>
        <w:rPr>
          <w:sz w:val="24"/>
          <w:szCs w:val="24"/>
          <w:lang w:val="en-GB"/>
        </w:rPr>
        <w:t>’.</w:t>
      </w:r>
      <w:r w:rsidRPr="00E63594">
        <w:rPr>
          <w:sz w:val="24"/>
          <w:szCs w:val="24"/>
          <w:lang w:val="en-GB"/>
        </w:rPr>
        <w:t xml:space="preserve"> </w:t>
      </w:r>
      <w:r w:rsidRPr="00E63594">
        <w:rPr>
          <w:i/>
          <w:iCs/>
          <w:sz w:val="24"/>
          <w:szCs w:val="24"/>
          <w:lang w:val="en-GB"/>
        </w:rPr>
        <w:t xml:space="preserve">Ratio </w:t>
      </w:r>
      <w:r w:rsidRPr="00E63594">
        <w:rPr>
          <w:sz w:val="24"/>
          <w:szCs w:val="24"/>
          <w:lang w:val="en-GB"/>
        </w:rPr>
        <w:t>22</w:t>
      </w:r>
      <w:r>
        <w:rPr>
          <w:sz w:val="24"/>
          <w:szCs w:val="24"/>
          <w:lang w:val="en-GB"/>
        </w:rPr>
        <w:t xml:space="preserve"> (3): </w:t>
      </w:r>
      <w:r w:rsidR="003B64BD">
        <w:rPr>
          <w:sz w:val="24"/>
          <w:szCs w:val="24"/>
          <w:lang w:val="en-GB"/>
        </w:rPr>
        <w:t>308</w:t>
      </w:r>
      <w:r>
        <w:rPr>
          <w:sz w:val="24"/>
          <w:szCs w:val="24"/>
          <w:lang w:val="en-GB"/>
        </w:rPr>
        <w:t>-</w:t>
      </w:r>
      <w:r w:rsidR="003B64BD">
        <w:rPr>
          <w:sz w:val="24"/>
          <w:szCs w:val="24"/>
          <w:lang w:val="en-GB"/>
        </w:rPr>
        <w:t>321</w:t>
      </w:r>
      <w:r>
        <w:rPr>
          <w:sz w:val="24"/>
          <w:szCs w:val="24"/>
          <w:lang w:val="en-GB"/>
        </w:rPr>
        <w:t xml:space="preserve">. </w:t>
      </w:r>
    </w:p>
    <w:p w14:paraId="41FB7A91" w14:textId="315EFC85" w:rsidR="007A63D3" w:rsidRDefault="007A63D3" w:rsidP="009465F1">
      <w:pPr>
        <w:spacing w:after="0"/>
        <w:ind w:left="720" w:hanging="720"/>
        <w:rPr>
          <w:sz w:val="24"/>
          <w:szCs w:val="24"/>
        </w:rPr>
      </w:pPr>
      <w:r>
        <w:rPr>
          <w:sz w:val="24"/>
          <w:szCs w:val="24"/>
        </w:rPr>
        <w:t>Hacker-Wright, J. 2012. ‘</w:t>
      </w:r>
      <w:r w:rsidRPr="007A63D3">
        <w:rPr>
          <w:sz w:val="24"/>
          <w:szCs w:val="24"/>
        </w:rPr>
        <w:t>Ethical Naturalism and the Constitution of Agency</w:t>
      </w:r>
      <w:r>
        <w:rPr>
          <w:sz w:val="24"/>
          <w:szCs w:val="24"/>
        </w:rPr>
        <w:t>’.</w:t>
      </w:r>
      <w:r w:rsidRPr="007A63D3">
        <w:rPr>
          <w:i/>
          <w:iCs/>
          <w:sz w:val="24"/>
          <w:szCs w:val="24"/>
        </w:rPr>
        <w:t xml:space="preserve"> Journal of Value Inquiry</w:t>
      </w:r>
      <w:r w:rsidRPr="007A63D3">
        <w:rPr>
          <w:sz w:val="24"/>
          <w:szCs w:val="24"/>
        </w:rPr>
        <w:t> </w:t>
      </w:r>
      <w:r w:rsidR="00492C63">
        <w:rPr>
          <w:sz w:val="24"/>
          <w:szCs w:val="24"/>
        </w:rPr>
        <w:t>46</w:t>
      </w:r>
      <w:r w:rsidRPr="007A63D3">
        <w:rPr>
          <w:sz w:val="24"/>
          <w:szCs w:val="24"/>
        </w:rPr>
        <w:t xml:space="preserve"> (</w:t>
      </w:r>
      <w:r w:rsidR="00492C63">
        <w:rPr>
          <w:sz w:val="24"/>
          <w:szCs w:val="24"/>
        </w:rPr>
        <w:t>1</w:t>
      </w:r>
      <w:r w:rsidRPr="007A63D3">
        <w:rPr>
          <w:sz w:val="24"/>
          <w:szCs w:val="24"/>
        </w:rPr>
        <w:t xml:space="preserve">): </w:t>
      </w:r>
      <w:r w:rsidR="00492C63">
        <w:rPr>
          <w:sz w:val="24"/>
          <w:szCs w:val="24"/>
        </w:rPr>
        <w:t>13-23</w:t>
      </w:r>
      <w:r w:rsidRPr="007A63D3">
        <w:rPr>
          <w:sz w:val="24"/>
          <w:szCs w:val="24"/>
        </w:rPr>
        <w:t>.</w:t>
      </w:r>
    </w:p>
    <w:p w14:paraId="21EF2792" w14:textId="5A028EBF" w:rsidR="00BD6998" w:rsidRPr="006B47B8" w:rsidRDefault="00BD6998" w:rsidP="009465F1">
      <w:pPr>
        <w:spacing w:after="0"/>
        <w:ind w:left="720" w:hanging="720"/>
        <w:rPr>
          <w:sz w:val="24"/>
          <w:szCs w:val="24"/>
        </w:rPr>
      </w:pPr>
      <w:r>
        <w:rPr>
          <w:sz w:val="24"/>
          <w:szCs w:val="24"/>
        </w:rPr>
        <w:t xml:space="preserve">Hardie, W. F. R. 1980. </w:t>
      </w:r>
      <w:r w:rsidRPr="00BD6998">
        <w:rPr>
          <w:i/>
          <w:iCs/>
          <w:sz w:val="24"/>
          <w:szCs w:val="24"/>
        </w:rPr>
        <w:t>Aristotle’s Ethical Theory</w:t>
      </w:r>
      <w:r>
        <w:rPr>
          <w:sz w:val="24"/>
          <w:szCs w:val="24"/>
        </w:rPr>
        <w:t xml:space="preserve"> (</w:t>
      </w:r>
      <w:r w:rsidR="00332980">
        <w:rPr>
          <w:sz w:val="24"/>
          <w:szCs w:val="24"/>
        </w:rPr>
        <w:t xml:space="preserve">second </w:t>
      </w:r>
      <w:r>
        <w:rPr>
          <w:sz w:val="24"/>
          <w:szCs w:val="24"/>
        </w:rPr>
        <w:t>edition). Oxford: Clarendon Press.</w:t>
      </w:r>
    </w:p>
    <w:p w14:paraId="77AFCE05" w14:textId="7978328D" w:rsidR="003031D2" w:rsidRDefault="003031D2" w:rsidP="009465F1">
      <w:pPr>
        <w:spacing w:after="0"/>
        <w:ind w:left="720" w:hanging="720"/>
        <w:rPr>
          <w:sz w:val="24"/>
          <w:szCs w:val="24"/>
        </w:rPr>
      </w:pPr>
      <w:r>
        <w:rPr>
          <w:sz w:val="24"/>
          <w:szCs w:val="24"/>
        </w:rPr>
        <w:t xml:space="preserve">Hare, R. M. 1952. </w:t>
      </w:r>
      <w:r w:rsidRPr="003031D2">
        <w:rPr>
          <w:i/>
          <w:iCs/>
          <w:sz w:val="24"/>
          <w:szCs w:val="24"/>
        </w:rPr>
        <w:t>The Language of Morals</w:t>
      </w:r>
      <w:r>
        <w:rPr>
          <w:sz w:val="24"/>
          <w:szCs w:val="24"/>
        </w:rPr>
        <w:t>. Oxford: Clarendon Press.</w:t>
      </w:r>
    </w:p>
    <w:p w14:paraId="13383ACB" w14:textId="3F1B8A89" w:rsidR="00B250A4" w:rsidRDefault="00B250A4" w:rsidP="009465F1">
      <w:pPr>
        <w:spacing w:after="0"/>
        <w:ind w:left="720" w:hanging="720"/>
        <w:rPr>
          <w:sz w:val="24"/>
          <w:szCs w:val="24"/>
        </w:rPr>
      </w:pPr>
      <w:r>
        <w:rPr>
          <w:sz w:val="24"/>
          <w:szCs w:val="24"/>
        </w:rPr>
        <w:t xml:space="preserve">Karbowski, J. 2019. </w:t>
      </w:r>
      <w:r w:rsidR="0009457C" w:rsidRPr="0009457C">
        <w:rPr>
          <w:i/>
          <w:iCs/>
          <w:sz w:val="24"/>
          <w:szCs w:val="24"/>
        </w:rPr>
        <w:t>Aristotle’s Method in Ethics</w:t>
      </w:r>
      <w:r w:rsidR="0009457C">
        <w:rPr>
          <w:sz w:val="24"/>
          <w:szCs w:val="24"/>
        </w:rPr>
        <w:t xml:space="preserve">: </w:t>
      </w:r>
      <w:r w:rsidR="0009457C" w:rsidRPr="0009457C">
        <w:rPr>
          <w:i/>
          <w:iCs/>
          <w:sz w:val="24"/>
          <w:szCs w:val="24"/>
        </w:rPr>
        <w:t>Philosophy in Practice</w:t>
      </w:r>
      <w:r w:rsidR="0009457C">
        <w:rPr>
          <w:sz w:val="24"/>
          <w:szCs w:val="24"/>
        </w:rPr>
        <w:t>. Cambridge: Cambridge University Press.</w:t>
      </w:r>
    </w:p>
    <w:p w14:paraId="1E9E785F" w14:textId="721397D1" w:rsidR="001D6E28" w:rsidRDefault="001D6E28" w:rsidP="009465F1">
      <w:pPr>
        <w:spacing w:after="0"/>
        <w:ind w:left="720" w:hanging="720"/>
        <w:rPr>
          <w:sz w:val="24"/>
          <w:szCs w:val="24"/>
        </w:rPr>
      </w:pPr>
      <w:r>
        <w:rPr>
          <w:sz w:val="24"/>
          <w:szCs w:val="24"/>
        </w:rPr>
        <w:t xml:space="preserve">Kitcher, P. ‘Function and Design’. </w:t>
      </w:r>
      <w:r w:rsidRPr="001D6E28">
        <w:rPr>
          <w:i/>
          <w:iCs/>
          <w:sz w:val="24"/>
          <w:szCs w:val="24"/>
        </w:rPr>
        <w:t>Midwest Studies in Philosophy</w:t>
      </w:r>
      <w:r>
        <w:rPr>
          <w:sz w:val="24"/>
          <w:szCs w:val="24"/>
        </w:rPr>
        <w:t xml:space="preserve"> 18: 379-97.</w:t>
      </w:r>
    </w:p>
    <w:p w14:paraId="74B42628" w14:textId="07867FD2" w:rsidR="006828AF" w:rsidRPr="00C27452" w:rsidRDefault="006828AF" w:rsidP="00C27452">
      <w:pPr>
        <w:spacing w:after="0"/>
        <w:ind w:left="720" w:hanging="720"/>
        <w:rPr>
          <w:b/>
          <w:bCs/>
          <w:sz w:val="24"/>
          <w:szCs w:val="24"/>
        </w:rPr>
      </w:pPr>
      <w:r>
        <w:rPr>
          <w:sz w:val="24"/>
          <w:szCs w:val="24"/>
        </w:rPr>
        <w:t>Kraut, R. 19</w:t>
      </w:r>
      <w:r w:rsidR="008E5536">
        <w:rPr>
          <w:sz w:val="24"/>
          <w:szCs w:val="24"/>
        </w:rPr>
        <w:t>7</w:t>
      </w:r>
      <w:r w:rsidR="009D7297">
        <w:rPr>
          <w:sz w:val="24"/>
          <w:szCs w:val="24"/>
        </w:rPr>
        <w:t>9.</w:t>
      </w:r>
      <w:r w:rsidR="00C27452">
        <w:rPr>
          <w:sz w:val="24"/>
          <w:szCs w:val="24"/>
        </w:rPr>
        <w:t xml:space="preserve"> </w:t>
      </w:r>
      <w:r w:rsidR="00C27452" w:rsidRPr="00C27452">
        <w:rPr>
          <w:sz w:val="24"/>
          <w:szCs w:val="24"/>
        </w:rPr>
        <w:t>‘The Peculiar Function of Human Beings’.</w:t>
      </w:r>
      <w:r w:rsidR="00C27452">
        <w:rPr>
          <w:b/>
          <w:bCs/>
          <w:sz w:val="24"/>
          <w:szCs w:val="24"/>
        </w:rPr>
        <w:t xml:space="preserve"> </w:t>
      </w:r>
      <w:r w:rsidR="00C27452" w:rsidRPr="00C27452">
        <w:rPr>
          <w:i/>
          <w:iCs/>
          <w:sz w:val="24"/>
          <w:szCs w:val="24"/>
        </w:rPr>
        <w:t>Canadian Journal of Philosophy</w:t>
      </w:r>
      <w:r w:rsidR="00C27452" w:rsidRPr="00C27452">
        <w:rPr>
          <w:sz w:val="24"/>
          <w:szCs w:val="24"/>
        </w:rPr>
        <w:t xml:space="preserve"> 9 </w:t>
      </w:r>
      <w:r w:rsidR="00C27452">
        <w:rPr>
          <w:sz w:val="24"/>
          <w:szCs w:val="24"/>
        </w:rPr>
        <w:t>(</w:t>
      </w:r>
      <w:r w:rsidR="00C27452" w:rsidRPr="00C27452">
        <w:rPr>
          <w:sz w:val="24"/>
          <w:szCs w:val="24"/>
        </w:rPr>
        <w:t>3</w:t>
      </w:r>
      <w:r w:rsidR="00C27452">
        <w:rPr>
          <w:sz w:val="24"/>
          <w:szCs w:val="24"/>
        </w:rPr>
        <w:t xml:space="preserve">): </w:t>
      </w:r>
      <w:r w:rsidR="00C27452" w:rsidRPr="00C27452">
        <w:rPr>
          <w:sz w:val="24"/>
          <w:szCs w:val="24"/>
        </w:rPr>
        <w:t>467-78</w:t>
      </w:r>
      <w:r w:rsidR="00C27452">
        <w:rPr>
          <w:sz w:val="24"/>
          <w:szCs w:val="24"/>
        </w:rPr>
        <w:t>.</w:t>
      </w:r>
    </w:p>
    <w:p w14:paraId="058E251E" w14:textId="309D9DC2" w:rsidR="00454550" w:rsidRDefault="00454550" w:rsidP="009465F1">
      <w:pPr>
        <w:spacing w:after="0"/>
        <w:ind w:left="720" w:hanging="720"/>
        <w:rPr>
          <w:sz w:val="24"/>
          <w:szCs w:val="24"/>
        </w:rPr>
      </w:pPr>
      <w:r>
        <w:rPr>
          <w:sz w:val="24"/>
          <w:szCs w:val="24"/>
        </w:rPr>
        <w:t xml:space="preserve">Lewens, T. 2020. ‘Species Natures: A Critique of Neo-Aristotelian Ethics’. </w:t>
      </w:r>
      <w:r w:rsidRPr="00454550">
        <w:rPr>
          <w:i/>
          <w:iCs/>
          <w:sz w:val="24"/>
          <w:szCs w:val="24"/>
        </w:rPr>
        <w:t>The Philosophical Quarterly</w:t>
      </w:r>
      <w:r>
        <w:rPr>
          <w:sz w:val="24"/>
          <w:szCs w:val="24"/>
        </w:rPr>
        <w:t xml:space="preserve"> 70 (280): 480-501.</w:t>
      </w:r>
    </w:p>
    <w:p w14:paraId="525755FD" w14:textId="5184459A" w:rsidR="008207B5" w:rsidRDefault="008207B5" w:rsidP="009465F1">
      <w:pPr>
        <w:spacing w:after="0"/>
        <w:ind w:left="720" w:hanging="720"/>
        <w:rPr>
          <w:sz w:val="24"/>
          <w:szCs w:val="24"/>
        </w:rPr>
      </w:pPr>
      <w:r>
        <w:rPr>
          <w:sz w:val="24"/>
          <w:szCs w:val="24"/>
        </w:rPr>
        <w:t xml:space="preserve">Liu, I. 2018. ‘The Limits of Aristotelian Naturalism’. </w:t>
      </w:r>
      <w:r w:rsidRPr="008207B5">
        <w:rPr>
          <w:i/>
          <w:iCs/>
          <w:sz w:val="24"/>
          <w:szCs w:val="24"/>
        </w:rPr>
        <w:t>Journal of Value Inquiry</w:t>
      </w:r>
      <w:r w:rsidRPr="008207B5">
        <w:rPr>
          <w:sz w:val="24"/>
          <w:szCs w:val="24"/>
        </w:rPr>
        <w:t> 52 (3):</w:t>
      </w:r>
      <w:r>
        <w:rPr>
          <w:sz w:val="24"/>
          <w:szCs w:val="24"/>
        </w:rPr>
        <w:t xml:space="preserve"> </w:t>
      </w:r>
      <w:r w:rsidRPr="008207B5">
        <w:rPr>
          <w:sz w:val="24"/>
          <w:szCs w:val="24"/>
        </w:rPr>
        <w:t>269-86</w:t>
      </w:r>
      <w:r>
        <w:rPr>
          <w:sz w:val="24"/>
          <w:szCs w:val="24"/>
        </w:rPr>
        <w:t>.</w:t>
      </w:r>
    </w:p>
    <w:p w14:paraId="79262846" w14:textId="5B077D62" w:rsidR="00D26B21" w:rsidRPr="00D26B21" w:rsidRDefault="00D26B21" w:rsidP="00D26B21">
      <w:pPr>
        <w:spacing w:after="0"/>
        <w:ind w:left="720" w:hanging="720"/>
        <w:rPr>
          <w:sz w:val="24"/>
          <w:szCs w:val="24"/>
          <w:lang w:val="en-GB"/>
        </w:rPr>
      </w:pPr>
      <w:r>
        <w:rPr>
          <w:sz w:val="24"/>
          <w:szCs w:val="24"/>
        </w:rPr>
        <w:t>Lott, M. 2012. ‘</w:t>
      </w:r>
      <w:r w:rsidRPr="00D26B21">
        <w:rPr>
          <w:sz w:val="24"/>
          <w:szCs w:val="24"/>
          <w:lang w:val="en-GB"/>
        </w:rPr>
        <w:t>Moral Virtue as</w:t>
      </w:r>
      <w:r>
        <w:rPr>
          <w:sz w:val="24"/>
          <w:szCs w:val="24"/>
          <w:lang w:val="en-GB"/>
        </w:rPr>
        <w:t xml:space="preserve"> </w:t>
      </w:r>
      <w:r w:rsidRPr="00D26B21">
        <w:rPr>
          <w:sz w:val="24"/>
          <w:szCs w:val="24"/>
          <w:lang w:val="en-GB"/>
        </w:rPr>
        <w:t>Knowledge of Human Form</w:t>
      </w:r>
      <w:r>
        <w:rPr>
          <w:sz w:val="24"/>
          <w:szCs w:val="24"/>
          <w:lang w:val="en-GB"/>
        </w:rPr>
        <w:t>’.</w:t>
      </w:r>
      <w:r w:rsidRPr="00D26B21">
        <w:rPr>
          <w:sz w:val="24"/>
          <w:szCs w:val="24"/>
          <w:lang w:val="en-GB"/>
        </w:rPr>
        <w:t xml:space="preserve"> </w:t>
      </w:r>
      <w:r w:rsidRPr="00D26B21">
        <w:rPr>
          <w:i/>
          <w:iCs/>
          <w:sz w:val="24"/>
          <w:szCs w:val="24"/>
          <w:lang w:val="en-GB"/>
        </w:rPr>
        <w:t xml:space="preserve">Social Theory and Practice </w:t>
      </w:r>
      <w:r w:rsidRPr="00D26B21">
        <w:rPr>
          <w:sz w:val="24"/>
          <w:szCs w:val="24"/>
          <w:lang w:val="en-GB"/>
        </w:rPr>
        <w:t>38</w:t>
      </w:r>
      <w:r>
        <w:rPr>
          <w:sz w:val="24"/>
          <w:szCs w:val="24"/>
          <w:lang w:val="en-GB"/>
        </w:rPr>
        <w:t xml:space="preserve"> (3): 407-431. </w:t>
      </w:r>
    </w:p>
    <w:p w14:paraId="53920AD8" w14:textId="1142EEC3" w:rsidR="00A331C7" w:rsidRDefault="00A331C7" w:rsidP="009465F1">
      <w:pPr>
        <w:spacing w:after="0"/>
        <w:ind w:left="720" w:hanging="720"/>
        <w:rPr>
          <w:sz w:val="24"/>
          <w:szCs w:val="24"/>
        </w:rPr>
      </w:pPr>
      <w:r>
        <w:rPr>
          <w:sz w:val="24"/>
          <w:szCs w:val="24"/>
        </w:rPr>
        <w:t xml:space="preserve">MacIntyre, A. C. 1981. </w:t>
      </w:r>
      <w:r w:rsidRPr="00A331C7">
        <w:rPr>
          <w:i/>
          <w:iCs/>
          <w:sz w:val="24"/>
          <w:szCs w:val="24"/>
        </w:rPr>
        <w:t>After Virtue</w:t>
      </w:r>
      <w:r>
        <w:rPr>
          <w:sz w:val="24"/>
          <w:szCs w:val="24"/>
        </w:rPr>
        <w:t xml:space="preserve">: </w:t>
      </w:r>
      <w:r w:rsidRPr="00A331C7">
        <w:rPr>
          <w:i/>
          <w:iCs/>
          <w:sz w:val="24"/>
          <w:szCs w:val="24"/>
        </w:rPr>
        <w:t>A Study in Moral Theory</w:t>
      </w:r>
      <w:r>
        <w:rPr>
          <w:sz w:val="24"/>
          <w:szCs w:val="24"/>
        </w:rPr>
        <w:t>. London: Duckworth.</w:t>
      </w:r>
    </w:p>
    <w:p w14:paraId="524BDA98" w14:textId="2CEE53BD" w:rsidR="00D33378" w:rsidRDefault="00D33378" w:rsidP="009465F1">
      <w:pPr>
        <w:spacing w:after="0"/>
        <w:ind w:left="720" w:hanging="720"/>
        <w:rPr>
          <w:sz w:val="24"/>
          <w:szCs w:val="24"/>
        </w:rPr>
      </w:pPr>
      <w:r>
        <w:rPr>
          <w:sz w:val="24"/>
          <w:szCs w:val="24"/>
        </w:rPr>
        <w:t xml:space="preserve">Midgley, M. 1995. </w:t>
      </w:r>
      <w:r w:rsidRPr="00D33378">
        <w:rPr>
          <w:i/>
          <w:iCs/>
          <w:sz w:val="24"/>
          <w:szCs w:val="24"/>
        </w:rPr>
        <w:t>Beast and Man</w:t>
      </w:r>
      <w:r>
        <w:rPr>
          <w:sz w:val="24"/>
          <w:szCs w:val="24"/>
        </w:rPr>
        <w:t xml:space="preserve">: </w:t>
      </w:r>
      <w:r w:rsidRPr="00D33378">
        <w:rPr>
          <w:i/>
          <w:iCs/>
          <w:sz w:val="24"/>
          <w:szCs w:val="24"/>
        </w:rPr>
        <w:t>The Roots of Human Nature</w:t>
      </w:r>
      <w:r>
        <w:rPr>
          <w:sz w:val="24"/>
          <w:szCs w:val="24"/>
        </w:rPr>
        <w:t>. Abingdon, Oxon.: Routledge.</w:t>
      </w:r>
    </w:p>
    <w:p w14:paraId="20C5361E" w14:textId="75B48954" w:rsidR="00925A02" w:rsidRDefault="00925A02" w:rsidP="009465F1">
      <w:pPr>
        <w:spacing w:after="0"/>
        <w:ind w:left="720" w:hanging="720"/>
        <w:rPr>
          <w:sz w:val="24"/>
          <w:szCs w:val="24"/>
        </w:rPr>
      </w:pPr>
      <w:r>
        <w:rPr>
          <w:sz w:val="24"/>
          <w:szCs w:val="24"/>
        </w:rPr>
        <w:t xml:space="preserve">Millikan, R. G. 1984. </w:t>
      </w:r>
      <w:r w:rsidRPr="00925A02">
        <w:rPr>
          <w:i/>
          <w:iCs/>
          <w:sz w:val="24"/>
          <w:szCs w:val="24"/>
        </w:rPr>
        <w:t>Language, Thought, and Other Biological Categories</w:t>
      </w:r>
      <w:r w:rsidRPr="00925A02">
        <w:rPr>
          <w:sz w:val="24"/>
          <w:szCs w:val="24"/>
        </w:rPr>
        <w:t xml:space="preserve">: </w:t>
      </w:r>
      <w:r w:rsidRPr="00925A02">
        <w:rPr>
          <w:i/>
          <w:iCs/>
          <w:sz w:val="24"/>
          <w:szCs w:val="24"/>
        </w:rPr>
        <w:t>New Foundations for Realism</w:t>
      </w:r>
      <w:r>
        <w:rPr>
          <w:sz w:val="24"/>
          <w:szCs w:val="24"/>
        </w:rPr>
        <w:t>.</w:t>
      </w:r>
      <w:r w:rsidR="00B712E8">
        <w:rPr>
          <w:sz w:val="24"/>
          <w:szCs w:val="24"/>
        </w:rPr>
        <w:t xml:space="preserve"> Cambridge, MA: MIT Press.</w:t>
      </w:r>
    </w:p>
    <w:p w14:paraId="14122723" w14:textId="4DAB42B4" w:rsidR="009D6505" w:rsidRPr="00F47308" w:rsidRDefault="009D6505" w:rsidP="009D6505">
      <w:pPr>
        <w:spacing w:after="0"/>
        <w:ind w:left="720" w:hanging="720"/>
        <w:rPr>
          <w:b/>
          <w:bCs/>
          <w:sz w:val="24"/>
          <w:szCs w:val="24"/>
          <w:lang w:val="en-GB"/>
        </w:rPr>
      </w:pPr>
      <w:r>
        <w:rPr>
          <w:sz w:val="24"/>
          <w:szCs w:val="24"/>
        </w:rPr>
        <w:lastRenderedPageBreak/>
        <w:t xml:space="preserve">Moosavi, P. 2018. </w:t>
      </w:r>
      <w:r w:rsidRPr="009D6505">
        <w:rPr>
          <w:sz w:val="24"/>
          <w:szCs w:val="24"/>
        </w:rPr>
        <w:t>‘</w:t>
      </w:r>
      <w:r w:rsidRPr="009D6505">
        <w:rPr>
          <w:sz w:val="24"/>
          <w:szCs w:val="24"/>
          <w:lang w:val="en-GB"/>
        </w:rPr>
        <w:t>Neo-Aristotelian Naturalism and the Evolutionary Objection: Rethinking the Relevance of Empirical Science’</w:t>
      </w:r>
      <w:r>
        <w:rPr>
          <w:sz w:val="24"/>
          <w:szCs w:val="24"/>
          <w:lang w:val="en-GB"/>
        </w:rPr>
        <w:t xml:space="preserve">. In </w:t>
      </w:r>
      <w:r w:rsidR="00F47308" w:rsidRPr="00F47308">
        <w:rPr>
          <w:sz w:val="24"/>
          <w:szCs w:val="24"/>
          <w:lang w:val="en-GB"/>
        </w:rPr>
        <w:t xml:space="preserve">J. Hacker-Wright (ed.), </w:t>
      </w:r>
      <w:r w:rsidR="00F47308" w:rsidRPr="00F47308">
        <w:rPr>
          <w:i/>
          <w:iCs/>
          <w:sz w:val="24"/>
          <w:szCs w:val="24"/>
          <w:lang w:val="en-GB"/>
        </w:rPr>
        <w:t>Philippa Foot on Goodness and Virtue</w:t>
      </w:r>
      <w:r w:rsidR="00F47308">
        <w:rPr>
          <w:sz w:val="24"/>
          <w:szCs w:val="24"/>
          <w:lang w:val="en-GB"/>
        </w:rPr>
        <w:t xml:space="preserve">. </w:t>
      </w:r>
      <w:r w:rsidR="00B47D2B">
        <w:rPr>
          <w:sz w:val="24"/>
          <w:szCs w:val="24"/>
          <w:lang w:val="en-GB"/>
        </w:rPr>
        <w:t>Cham</w:t>
      </w:r>
      <w:r w:rsidR="00A253FC">
        <w:rPr>
          <w:sz w:val="24"/>
          <w:szCs w:val="24"/>
          <w:lang w:val="en-GB"/>
        </w:rPr>
        <w:t>, Switzerland</w:t>
      </w:r>
      <w:r w:rsidR="00B47D2B">
        <w:rPr>
          <w:sz w:val="24"/>
          <w:szCs w:val="24"/>
          <w:lang w:val="en-GB"/>
        </w:rPr>
        <w:t xml:space="preserve">: </w:t>
      </w:r>
      <w:r w:rsidR="00F47308">
        <w:rPr>
          <w:sz w:val="24"/>
          <w:szCs w:val="24"/>
          <w:lang w:val="en-GB"/>
        </w:rPr>
        <w:t>Palgrave Macmillan, pp. 277-307.</w:t>
      </w:r>
    </w:p>
    <w:p w14:paraId="688A53BF" w14:textId="3BA990B4" w:rsidR="00C46AE5" w:rsidRDefault="00C46AE5" w:rsidP="00C46AE5">
      <w:pPr>
        <w:spacing w:after="0"/>
        <w:ind w:left="720" w:hanging="720"/>
        <w:rPr>
          <w:sz w:val="24"/>
          <w:szCs w:val="24"/>
          <w:lang w:val="en-GB"/>
        </w:rPr>
      </w:pPr>
      <w:r>
        <w:rPr>
          <w:sz w:val="24"/>
          <w:szCs w:val="24"/>
          <w:lang w:val="en-GB"/>
        </w:rPr>
        <w:t xml:space="preserve">Moosavi, P. </w:t>
      </w:r>
      <w:r w:rsidR="00F2693E">
        <w:rPr>
          <w:sz w:val="24"/>
          <w:szCs w:val="24"/>
          <w:lang w:val="en-GB"/>
        </w:rPr>
        <w:t xml:space="preserve">2022a. </w:t>
      </w:r>
      <w:r>
        <w:rPr>
          <w:sz w:val="24"/>
          <w:szCs w:val="24"/>
          <w:lang w:val="en-GB"/>
        </w:rPr>
        <w:t>‘</w:t>
      </w:r>
      <w:r w:rsidRPr="00C46AE5">
        <w:rPr>
          <w:sz w:val="24"/>
          <w:szCs w:val="24"/>
          <w:lang w:val="en-GB"/>
        </w:rPr>
        <w:t xml:space="preserve">Natural </w:t>
      </w:r>
      <w:r>
        <w:rPr>
          <w:sz w:val="24"/>
          <w:szCs w:val="24"/>
          <w:lang w:val="en-GB"/>
        </w:rPr>
        <w:t>G</w:t>
      </w:r>
      <w:r w:rsidRPr="00C46AE5">
        <w:rPr>
          <w:sz w:val="24"/>
          <w:szCs w:val="24"/>
          <w:lang w:val="en-GB"/>
        </w:rPr>
        <w:t xml:space="preserve">oodness without </w:t>
      </w:r>
      <w:r>
        <w:rPr>
          <w:sz w:val="24"/>
          <w:szCs w:val="24"/>
          <w:lang w:val="en-GB"/>
        </w:rPr>
        <w:t>N</w:t>
      </w:r>
      <w:r w:rsidRPr="00C46AE5">
        <w:rPr>
          <w:sz w:val="24"/>
          <w:szCs w:val="24"/>
          <w:lang w:val="en-GB"/>
        </w:rPr>
        <w:t xml:space="preserve">atural </w:t>
      </w:r>
      <w:r>
        <w:rPr>
          <w:sz w:val="24"/>
          <w:szCs w:val="24"/>
          <w:lang w:val="en-GB"/>
        </w:rPr>
        <w:t>H</w:t>
      </w:r>
      <w:r w:rsidRPr="00C46AE5">
        <w:rPr>
          <w:sz w:val="24"/>
          <w:szCs w:val="24"/>
          <w:lang w:val="en-GB"/>
        </w:rPr>
        <w:t>istory</w:t>
      </w:r>
      <w:r>
        <w:rPr>
          <w:sz w:val="24"/>
          <w:szCs w:val="24"/>
          <w:lang w:val="en-GB"/>
        </w:rPr>
        <w:t>’</w:t>
      </w:r>
      <w:r w:rsidRPr="00C46AE5">
        <w:rPr>
          <w:sz w:val="24"/>
          <w:szCs w:val="24"/>
          <w:lang w:val="en-GB"/>
        </w:rPr>
        <w:t xml:space="preserve">. </w:t>
      </w:r>
      <w:r w:rsidRPr="00C46AE5">
        <w:rPr>
          <w:i/>
          <w:iCs/>
          <w:sz w:val="24"/>
          <w:szCs w:val="24"/>
          <w:lang w:val="en-GB"/>
        </w:rPr>
        <w:t>Philos</w:t>
      </w:r>
      <w:r>
        <w:rPr>
          <w:i/>
          <w:iCs/>
          <w:sz w:val="24"/>
          <w:szCs w:val="24"/>
          <w:lang w:val="en-GB"/>
        </w:rPr>
        <w:t xml:space="preserve">ophy and </w:t>
      </w:r>
      <w:r w:rsidRPr="00C46AE5">
        <w:rPr>
          <w:i/>
          <w:iCs/>
          <w:sz w:val="24"/>
          <w:szCs w:val="24"/>
          <w:lang w:val="en-GB"/>
        </w:rPr>
        <w:t>Phenomenol</w:t>
      </w:r>
      <w:r>
        <w:rPr>
          <w:i/>
          <w:iCs/>
          <w:sz w:val="24"/>
          <w:szCs w:val="24"/>
          <w:lang w:val="en-GB"/>
        </w:rPr>
        <w:t>ogical</w:t>
      </w:r>
      <w:r w:rsidRPr="00C46AE5">
        <w:rPr>
          <w:i/>
          <w:iCs/>
          <w:sz w:val="24"/>
          <w:szCs w:val="24"/>
          <w:lang w:val="en-GB"/>
        </w:rPr>
        <w:t xml:space="preserve"> Re</w:t>
      </w:r>
      <w:r>
        <w:rPr>
          <w:i/>
          <w:iCs/>
          <w:sz w:val="24"/>
          <w:szCs w:val="24"/>
          <w:lang w:val="en-GB"/>
        </w:rPr>
        <w:t>search</w:t>
      </w:r>
      <w:r w:rsidRPr="00C46AE5">
        <w:rPr>
          <w:sz w:val="24"/>
          <w:szCs w:val="24"/>
          <w:lang w:val="en-GB"/>
        </w:rPr>
        <w:t xml:space="preserve"> 104:</w:t>
      </w:r>
      <w:r>
        <w:rPr>
          <w:sz w:val="24"/>
          <w:szCs w:val="24"/>
          <w:lang w:val="en-GB"/>
        </w:rPr>
        <w:t xml:space="preserve"> </w:t>
      </w:r>
      <w:r w:rsidRPr="00C46AE5">
        <w:rPr>
          <w:sz w:val="24"/>
          <w:szCs w:val="24"/>
          <w:lang w:val="en-GB"/>
        </w:rPr>
        <w:t>78</w:t>
      </w:r>
      <w:r>
        <w:rPr>
          <w:sz w:val="24"/>
          <w:szCs w:val="24"/>
          <w:lang w:val="en-GB"/>
        </w:rPr>
        <w:t>-</w:t>
      </w:r>
      <w:r w:rsidRPr="00C46AE5">
        <w:rPr>
          <w:sz w:val="24"/>
          <w:szCs w:val="24"/>
          <w:lang w:val="en-GB"/>
        </w:rPr>
        <w:t>100.</w:t>
      </w:r>
    </w:p>
    <w:p w14:paraId="00DD9975" w14:textId="582C7294" w:rsidR="002D2CCA" w:rsidRPr="00C46AE5" w:rsidRDefault="002D2CCA" w:rsidP="00C46AE5">
      <w:pPr>
        <w:spacing w:after="0"/>
        <w:ind w:left="720" w:hanging="720"/>
        <w:rPr>
          <w:i/>
          <w:iCs/>
          <w:sz w:val="24"/>
          <w:szCs w:val="24"/>
          <w:lang w:val="en-GB"/>
        </w:rPr>
      </w:pPr>
      <w:r>
        <w:rPr>
          <w:sz w:val="24"/>
          <w:szCs w:val="24"/>
          <w:lang w:val="en-GB"/>
        </w:rPr>
        <w:t>Moosavi, P. 2022b. ‘</w:t>
      </w:r>
      <w:r w:rsidRPr="002D2CCA">
        <w:rPr>
          <w:sz w:val="24"/>
          <w:szCs w:val="24"/>
          <w:lang w:val="en-GB"/>
        </w:rPr>
        <w:t>Neo-Aristotelian Naturalism as Ethical Naturalism’</w:t>
      </w:r>
      <w:r>
        <w:rPr>
          <w:sz w:val="24"/>
          <w:szCs w:val="24"/>
          <w:lang w:val="en-GB"/>
        </w:rPr>
        <w:t xml:space="preserve">. </w:t>
      </w:r>
      <w:r w:rsidRPr="002D2CCA">
        <w:rPr>
          <w:i/>
          <w:iCs/>
          <w:sz w:val="24"/>
          <w:szCs w:val="24"/>
          <w:lang w:val="en-GB"/>
        </w:rPr>
        <w:t>Journal of Moral Philosophy</w:t>
      </w:r>
      <w:r>
        <w:rPr>
          <w:sz w:val="24"/>
          <w:szCs w:val="24"/>
          <w:lang w:val="en-GB"/>
        </w:rPr>
        <w:t xml:space="preserve"> 19: 335-60.</w:t>
      </w:r>
    </w:p>
    <w:p w14:paraId="2F47673B" w14:textId="1C6221DC" w:rsidR="00331320" w:rsidRDefault="00331320" w:rsidP="009465F1">
      <w:pPr>
        <w:spacing w:after="0"/>
        <w:ind w:left="720" w:hanging="720"/>
        <w:rPr>
          <w:sz w:val="24"/>
          <w:szCs w:val="24"/>
        </w:rPr>
      </w:pPr>
      <w:r>
        <w:rPr>
          <w:sz w:val="24"/>
          <w:szCs w:val="24"/>
        </w:rPr>
        <w:t xml:space="preserve">Nozick, R. 1981. </w:t>
      </w:r>
      <w:r w:rsidRPr="00331320">
        <w:rPr>
          <w:i/>
          <w:iCs/>
          <w:sz w:val="24"/>
          <w:szCs w:val="24"/>
        </w:rPr>
        <w:t>Philosophical Explanations</w:t>
      </w:r>
      <w:r>
        <w:rPr>
          <w:sz w:val="24"/>
          <w:szCs w:val="24"/>
        </w:rPr>
        <w:t>. Cambridge, MA: The Belknap Press.</w:t>
      </w:r>
    </w:p>
    <w:p w14:paraId="7BB9B428" w14:textId="38A83BA5" w:rsidR="00D91ED7" w:rsidRDefault="00D91ED7" w:rsidP="009465F1">
      <w:pPr>
        <w:spacing w:after="0"/>
        <w:ind w:left="720" w:hanging="720"/>
        <w:rPr>
          <w:sz w:val="24"/>
          <w:szCs w:val="24"/>
        </w:rPr>
      </w:pPr>
      <w:r>
        <w:rPr>
          <w:sz w:val="24"/>
          <w:szCs w:val="24"/>
        </w:rPr>
        <w:t xml:space="preserve">Nussbaum, M. C. 1995. ‘Aristotle on Human Nature and the Foundations of Ethics’. In J. E. J. Altham and R. Harrison (eds), </w:t>
      </w:r>
      <w:r w:rsidRPr="00D91ED7">
        <w:rPr>
          <w:i/>
          <w:iCs/>
          <w:sz w:val="24"/>
          <w:szCs w:val="24"/>
        </w:rPr>
        <w:t>World</w:t>
      </w:r>
      <w:r w:rsidR="002E4A2C">
        <w:rPr>
          <w:i/>
          <w:iCs/>
          <w:sz w:val="24"/>
          <w:szCs w:val="24"/>
        </w:rPr>
        <w:t>,</w:t>
      </w:r>
      <w:r w:rsidRPr="00D91ED7">
        <w:rPr>
          <w:i/>
          <w:iCs/>
          <w:sz w:val="24"/>
          <w:szCs w:val="24"/>
        </w:rPr>
        <w:t xml:space="preserve"> Mind</w:t>
      </w:r>
      <w:r w:rsidR="002E4A2C">
        <w:rPr>
          <w:i/>
          <w:iCs/>
          <w:sz w:val="24"/>
          <w:szCs w:val="24"/>
        </w:rPr>
        <w:t>, and Ethics</w:t>
      </w:r>
      <w:r>
        <w:rPr>
          <w:sz w:val="24"/>
          <w:szCs w:val="24"/>
        </w:rPr>
        <w:t xml:space="preserve">: </w:t>
      </w:r>
      <w:r w:rsidRPr="00D91ED7">
        <w:rPr>
          <w:i/>
          <w:iCs/>
          <w:sz w:val="24"/>
          <w:szCs w:val="24"/>
        </w:rPr>
        <w:t xml:space="preserve">Essays </w:t>
      </w:r>
      <w:r w:rsidR="002E4A2C">
        <w:rPr>
          <w:i/>
          <w:iCs/>
          <w:sz w:val="24"/>
          <w:szCs w:val="24"/>
        </w:rPr>
        <w:t>on the Ethical Philosophy</w:t>
      </w:r>
      <w:r w:rsidRPr="00D91ED7">
        <w:rPr>
          <w:i/>
          <w:iCs/>
          <w:sz w:val="24"/>
          <w:szCs w:val="24"/>
        </w:rPr>
        <w:t xml:space="preserve"> of Bernard Williams</w:t>
      </w:r>
      <w:r>
        <w:rPr>
          <w:sz w:val="24"/>
          <w:szCs w:val="24"/>
        </w:rPr>
        <w:t xml:space="preserve">. </w:t>
      </w:r>
      <w:r w:rsidR="002274C8">
        <w:rPr>
          <w:sz w:val="24"/>
          <w:szCs w:val="24"/>
        </w:rPr>
        <w:t>Cambridge: Cambridge University Press, ch. 6, pp. 86-131.</w:t>
      </w:r>
    </w:p>
    <w:p w14:paraId="7430A3BC" w14:textId="5D85265F" w:rsidR="00255181" w:rsidRDefault="00255181" w:rsidP="009465F1">
      <w:pPr>
        <w:spacing w:after="0"/>
        <w:ind w:left="720" w:hanging="720"/>
        <w:rPr>
          <w:sz w:val="24"/>
          <w:szCs w:val="24"/>
        </w:rPr>
      </w:pPr>
      <w:r>
        <w:rPr>
          <w:sz w:val="24"/>
          <w:szCs w:val="24"/>
        </w:rPr>
        <w:t xml:space="preserve">Oderberg, D. S. 2007. </w:t>
      </w:r>
      <w:r w:rsidRPr="00255181">
        <w:rPr>
          <w:i/>
          <w:iCs/>
          <w:sz w:val="24"/>
          <w:szCs w:val="24"/>
        </w:rPr>
        <w:t>Real Essentialism</w:t>
      </w:r>
      <w:r>
        <w:rPr>
          <w:sz w:val="24"/>
          <w:szCs w:val="24"/>
        </w:rPr>
        <w:t>. Abingdon, Oxon.: Routledge.</w:t>
      </w:r>
    </w:p>
    <w:p w14:paraId="563D6A4E" w14:textId="02D8148A" w:rsidR="00255181" w:rsidRDefault="00255181" w:rsidP="009465F1">
      <w:pPr>
        <w:spacing w:after="0"/>
        <w:ind w:left="720" w:hanging="720"/>
        <w:rPr>
          <w:sz w:val="24"/>
          <w:szCs w:val="24"/>
        </w:rPr>
      </w:pPr>
      <w:r>
        <w:rPr>
          <w:sz w:val="24"/>
          <w:szCs w:val="24"/>
        </w:rPr>
        <w:t xml:space="preserve">Oderberg, D. S. 2020. </w:t>
      </w:r>
      <w:r w:rsidRPr="00255181">
        <w:rPr>
          <w:i/>
          <w:iCs/>
          <w:sz w:val="24"/>
          <w:szCs w:val="24"/>
        </w:rPr>
        <w:t>The Metaphysics of Good and Evil</w:t>
      </w:r>
      <w:r>
        <w:rPr>
          <w:sz w:val="24"/>
          <w:szCs w:val="24"/>
        </w:rPr>
        <w:t>. Abingdon, Oxon.: Routledge.</w:t>
      </w:r>
    </w:p>
    <w:p w14:paraId="6CB739D8" w14:textId="733041DC" w:rsidR="00F125F1" w:rsidRPr="00F125F1" w:rsidRDefault="00F125F1" w:rsidP="00F125F1">
      <w:pPr>
        <w:spacing w:after="0"/>
        <w:ind w:left="720" w:hanging="720"/>
        <w:rPr>
          <w:sz w:val="24"/>
          <w:szCs w:val="24"/>
          <w:lang w:val="en-GB"/>
        </w:rPr>
      </w:pPr>
      <w:r>
        <w:rPr>
          <w:sz w:val="24"/>
          <w:szCs w:val="24"/>
        </w:rPr>
        <w:t>Ramsey, G. and Aaby, G. H. 2022. ‘</w:t>
      </w:r>
      <w:r w:rsidRPr="00F125F1">
        <w:rPr>
          <w:sz w:val="24"/>
          <w:szCs w:val="24"/>
          <w:lang w:val="en-GB"/>
        </w:rPr>
        <w:t xml:space="preserve">The </w:t>
      </w:r>
      <w:r>
        <w:rPr>
          <w:sz w:val="24"/>
          <w:szCs w:val="24"/>
          <w:lang w:val="en-GB"/>
        </w:rPr>
        <w:t>P</w:t>
      </w:r>
      <w:r w:rsidRPr="00F125F1">
        <w:rPr>
          <w:sz w:val="24"/>
          <w:szCs w:val="24"/>
          <w:lang w:val="en-GB"/>
        </w:rPr>
        <w:t>roximate-</w:t>
      </w:r>
      <w:r>
        <w:rPr>
          <w:sz w:val="24"/>
          <w:szCs w:val="24"/>
          <w:lang w:val="en-GB"/>
        </w:rPr>
        <w:t>U</w:t>
      </w:r>
      <w:r w:rsidRPr="00F125F1">
        <w:rPr>
          <w:sz w:val="24"/>
          <w:szCs w:val="24"/>
          <w:lang w:val="en-GB"/>
        </w:rPr>
        <w:t xml:space="preserve">ltimate </w:t>
      </w:r>
      <w:r>
        <w:rPr>
          <w:sz w:val="24"/>
          <w:szCs w:val="24"/>
          <w:lang w:val="en-GB"/>
        </w:rPr>
        <w:t>D</w:t>
      </w:r>
      <w:r w:rsidRPr="00F125F1">
        <w:rPr>
          <w:sz w:val="24"/>
          <w:szCs w:val="24"/>
          <w:lang w:val="en-GB"/>
        </w:rPr>
        <w:t xml:space="preserve">istinction and the </w:t>
      </w:r>
      <w:r>
        <w:rPr>
          <w:sz w:val="24"/>
          <w:szCs w:val="24"/>
          <w:lang w:val="en-GB"/>
        </w:rPr>
        <w:t>A</w:t>
      </w:r>
      <w:r w:rsidRPr="00F125F1">
        <w:rPr>
          <w:sz w:val="24"/>
          <w:szCs w:val="24"/>
          <w:lang w:val="en-GB"/>
        </w:rPr>
        <w:t xml:space="preserve">ctive </w:t>
      </w:r>
      <w:r>
        <w:rPr>
          <w:sz w:val="24"/>
          <w:szCs w:val="24"/>
          <w:lang w:val="en-GB"/>
        </w:rPr>
        <w:t>R</w:t>
      </w:r>
      <w:r w:rsidRPr="00F125F1">
        <w:rPr>
          <w:sz w:val="24"/>
          <w:szCs w:val="24"/>
          <w:lang w:val="en-GB"/>
        </w:rPr>
        <w:t xml:space="preserve">ole of the </w:t>
      </w:r>
      <w:r>
        <w:rPr>
          <w:sz w:val="24"/>
          <w:szCs w:val="24"/>
          <w:lang w:val="en-GB"/>
        </w:rPr>
        <w:t>O</w:t>
      </w:r>
      <w:r w:rsidRPr="00F125F1">
        <w:rPr>
          <w:sz w:val="24"/>
          <w:szCs w:val="24"/>
          <w:lang w:val="en-GB"/>
        </w:rPr>
        <w:t xml:space="preserve">rganism in </w:t>
      </w:r>
      <w:r>
        <w:rPr>
          <w:sz w:val="24"/>
          <w:szCs w:val="24"/>
          <w:lang w:val="en-GB"/>
        </w:rPr>
        <w:t>E</w:t>
      </w:r>
      <w:r w:rsidRPr="00F125F1">
        <w:rPr>
          <w:sz w:val="24"/>
          <w:szCs w:val="24"/>
          <w:lang w:val="en-GB"/>
        </w:rPr>
        <w:t>volution</w:t>
      </w:r>
      <w:r>
        <w:rPr>
          <w:sz w:val="24"/>
          <w:szCs w:val="24"/>
          <w:lang w:val="en-GB"/>
        </w:rPr>
        <w:t xml:space="preserve">’. </w:t>
      </w:r>
      <w:r w:rsidRPr="00F125F1">
        <w:rPr>
          <w:i/>
          <w:iCs/>
          <w:sz w:val="24"/>
          <w:szCs w:val="24"/>
          <w:lang w:val="en-GB"/>
        </w:rPr>
        <w:t>Biology &amp; Philosophy</w:t>
      </w:r>
      <w:r>
        <w:rPr>
          <w:sz w:val="24"/>
          <w:szCs w:val="24"/>
          <w:lang w:val="en-GB"/>
        </w:rPr>
        <w:t xml:space="preserve"> 37 (4): 1-</w:t>
      </w:r>
      <w:r w:rsidR="002F192A">
        <w:rPr>
          <w:sz w:val="24"/>
          <w:szCs w:val="24"/>
          <w:lang w:val="en-GB"/>
        </w:rPr>
        <w:t>2</w:t>
      </w:r>
      <w:r w:rsidR="001B5568">
        <w:rPr>
          <w:sz w:val="24"/>
          <w:szCs w:val="24"/>
          <w:lang w:val="en-GB"/>
        </w:rPr>
        <w:t>0</w:t>
      </w:r>
      <w:r>
        <w:rPr>
          <w:sz w:val="24"/>
          <w:szCs w:val="24"/>
          <w:lang w:val="en-GB"/>
        </w:rPr>
        <w:t xml:space="preserve">. </w:t>
      </w:r>
    </w:p>
    <w:p w14:paraId="23AD310A" w14:textId="4FB6E3E0" w:rsidR="006B47B8" w:rsidRDefault="006B47B8" w:rsidP="009465F1">
      <w:pPr>
        <w:spacing w:after="0"/>
        <w:ind w:left="720" w:hanging="720"/>
        <w:rPr>
          <w:sz w:val="24"/>
          <w:szCs w:val="24"/>
        </w:rPr>
      </w:pPr>
      <w:r w:rsidRPr="006B47B8">
        <w:rPr>
          <w:sz w:val="24"/>
          <w:szCs w:val="24"/>
        </w:rPr>
        <w:t>Ridge, M. 2014. </w:t>
      </w:r>
      <w:r w:rsidRPr="006B47B8">
        <w:rPr>
          <w:i/>
          <w:iCs/>
          <w:sz w:val="24"/>
          <w:szCs w:val="24"/>
        </w:rPr>
        <w:t>Impassioned Belief</w:t>
      </w:r>
      <w:r w:rsidRPr="006B47B8">
        <w:rPr>
          <w:sz w:val="24"/>
          <w:szCs w:val="24"/>
        </w:rPr>
        <w:t>. Oxford: Oxford University Press.</w:t>
      </w:r>
    </w:p>
    <w:p w14:paraId="3650F5D9" w14:textId="4D134D24" w:rsidR="00576415" w:rsidRDefault="00576415" w:rsidP="009465F1">
      <w:pPr>
        <w:spacing w:after="0"/>
        <w:ind w:left="720" w:hanging="720"/>
        <w:rPr>
          <w:sz w:val="24"/>
          <w:szCs w:val="24"/>
        </w:rPr>
      </w:pPr>
      <w:r>
        <w:rPr>
          <w:sz w:val="24"/>
          <w:szCs w:val="24"/>
        </w:rPr>
        <w:t xml:space="preserve">Ruse, M. 1973. </w:t>
      </w:r>
      <w:r w:rsidRPr="00576415">
        <w:rPr>
          <w:i/>
          <w:iCs/>
          <w:sz w:val="24"/>
          <w:szCs w:val="24"/>
        </w:rPr>
        <w:t>The Philosophy of Biology</w:t>
      </w:r>
      <w:r>
        <w:rPr>
          <w:sz w:val="24"/>
          <w:szCs w:val="24"/>
        </w:rPr>
        <w:t>. London: Hutchinson.</w:t>
      </w:r>
    </w:p>
    <w:p w14:paraId="4315DC60" w14:textId="64E1D62E" w:rsidR="00957AED" w:rsidRDefault="00957AED" w:rsidP="009465F1">
      <w:pPr>
        <w:spacing w:after="0"/>
        <w:ind w:left="720" w:hanging="720"/>
        <w:rPr>
          <w:sz w:val="24"/>
          <w:szCs w:val="24"/>
        </w:rPr>
      </w:pPr>
      <w:r w:rsidRPr="00957AED">
        <w:rPr>
          <w:sz w:val="24"/>
          <w:szCs w:val="24"/>
        </w:rPr>
        <w:t>Sedley, D</w:t>
      </w:r>
      <w:r>
        <w:rPr>
          <w:sz w:val="24"/>
          <w:szCs w:val="24"/>
        </w:rPr>
        <w:t xml:space="preserve">. </w:t>
      </w:r>
      <w:r w:rsidRPr="00957AED">
        <w:rPr>
          <w:sz w:val="24"/>
          <w:szCs w:val="24"/>
        </w:rPr>
        <w:t>1999</w:t>
      </w:r>
      <w:r>
        <w:rPr>
          <w:sz w:val="24"/>
          <w:szCs w:val="24"/>
        </w:rPr>
        <w:t>.</w:t>
      </w:r>
      <w:r w:rsidRPr="00957AED">
        <w:rPr>
          <w:sz w:val="24"/>
          <w:szCs w:val="24"/>
        </w:rPr>
        <w:t xml:space="preserve"> ‘The Ideal of Godlikeness’</w:t>
      </w:r>
      <w:r>
        <w:rPr>
          <w:sz w:val="24"/>
          <w:szCs w:val="24"/>
        </w:rPr>
        <w:t>.</w:t>
      </w:r>
      <w:r w:rsidRPr="00957AED">
        <w:rPr>
          <w:sz w:val="24"/>
          <w:szCs w:val="24"/>
        </w:rPr>
        <w:t xml:space="preserve"> </w:t>
      </w:r>
      <w:r>
        <w:rPr>
          <w:sz w:val="24"/>
          <w:szCs w:val="24"/>
        </w:rPr>
        <w:t>I</w:t>
      </w:r>
      <w:r w:rsidRPr="00957AED">
        <w:rPr>
          <w:sz w:val="24"/>
          <w:szCs w:val="24"/>
        </w:rPr>
        <w:t>n G</w:t>
      </w:r>
      <w:r>
        <w:rPr>
          <w:sz w:val="24"/>
          <w:szCs w:val="24"/>
        </w:rPr>
        <w:t>.</w:t>
      </w:r>
      <w:r w:rsidRPr="00957AED">
        <w:rPr>
          <w:sz w:val="24"/>
          <w:szCs w:val="24"/>
        </w:rPr>
        <w:t xml:space="preserve"> Fine (ed.), </w:t>
      </w:r>
      <w:r w:rsidRPr="00957AED">
        <w:rPr>
          <w:i/>
          <w:iCs/>
          <w:sz w:val="24"/>
          <w:szCs w:val="24"/>
        </w:rPr>
        <w:t>Plato</w:t>
      </w:r>
      <w:r w:rsidRPr="00957AED">
        <w:rPr>
          <w:sz w:val="24"/>
          <w:szCs w:val="24"/>
        </w:rPr>
        <w:t xml:space="preserve">, </w:t>
      </w:r>
      <w:r>
        <w:rPr>
          <w:sz w:val="24"/>
          <w:szCs w:val="24"/>
        </w:rPr>
        <w:t>v</w:t>
      </w:r>
      <w:r w:rsidRPr="00957AED">
        <w:rPr>
          <w:sz w:val="24"/>
          <w:szCs w:val="24"/>
        </w:rPr>
        <w:t>ol. 2</w:t>
      </w:r>
      <w:r>
        <w:rPr>
          <w:sz w:val="24"/>
          <w:szCs w:val="24"/>
        </w:rPr>
        <w:t>. Oxford</w:t>
      </w:r>
      <w:r w:rsidRPr="00957AED">
        <w:rPr>
          <w:sz w:val="24"/>
          <w:szCs w:val="24"/>
        </w:rPr>
        <w:t>: Oxford University Press</w:t>
      </w:r>
      <w:r>
        <w:rPr>
          <w:sz w:val="24"/>
          <w:szCs w:val="24"/>
        </w:rPr>
        <w:t xml:space="preserve">, </w:t>
      </w:r>
      <w:r w:rsidR="00A10072">
        <w:rPr>
          <w:sz w:val="24"/>
          <w:szCs w:val="24"/>
        </w:rPr>
        <w:t>ch. 14, pp. 309-328</w:t>
      </w:r>
      <w:r>
        <w:rPr>
          <w:sz w:val="24"/>
          <w:szCs w:val="24"/>
        </w:rPr>
        <w:t>.</w:t>
      </w:r>
    </w:p>
    <w:p w14:paraId="788339CA" w14:textId="72AE3491" w:rsidR="00CE2756" w:rsidRDefault="00CE2756" w:rsidP="009465F1">
      <w:pPr>
        <w:spacing w:after="0"/>
        <w:ind w:left="720" w:hanging="720"/>
        <w:rPr>
          <w:sz w:val="24"/>
          <w:szCs w:val="24"/>
        </w:rPr>
      </w:pPr>
      <w:r>
        <w:rPr>
          <w:sz w:val="24"/>
          <w:szCs w:val="24"/>
        </w:rPr>
        <w:t xml:space="preserve">Sher, G. 1997. </w:t>
      </w:r>
      <w:r w:rsidRPr="00CE2756">
        <w:rPr>
          <w:i/>
          <w:iCs/>
          <w:sz w:val="24"/>
          <w:szCs w:val="24"/>
        </w:rPr>
        <w:t>Beyond Neutrality</w:t>
      </w:r>
      <w:r>
        <w:rPr>
          <w:sz w:val="24"/>
          <w:szCs w:val="24"/>
        </w:rPr>
        <w:t xml:space="preserve">: </w:t>
      </w:r>
      <w:r w:rsidRPr="00CE2756">
        <w:rPr>
          <w:i/>
          <w:iCs/>
          <w:sz w:val="24"/>
          <w:szCs w:val="24"/>
        </w:rPr>
        <w:t>Perfectionism and Politics</w:t>
      </w:r>
      <w:r>
        <w:rPr>
          <w:sz w:val="24"/>
          <w:szCs w:val="24"/>
        </w:rPr>
        <w:t xml:space="preserve">. Cambridge: Cambridge University Press. </w:t>
      </w:r>
    </w:p>
    <w:p w14:paraId="66CD86A5" w14:textId="5B48E24D" w:rsidR="009465F1" w:rsidRDefault="000A2F6B" w:rsidP="009465F1">
      <w:pPr>
        <w:spacing w:after="0"/>
        <w:ind w:left="720" w:hanging="720"/>
        <w:rPr>
          <w:sz w:val="24"/>
          <w:szCs w:val="24"/>
        </w:rPr>
      </w:pPr>
      <w:r>
        <w:rPr>
          <w:sz w:val="24"/>
          <w:szCs w:val="24"/>
        </w:rPr>
        <w:t xml:space="preserve">Suits, B. 1974. ‘Aristotle on the Function of Man: Fallacies, Heresies and Other Entertainments’. </w:t>
      </w:r>
      <w:r w:rsidRPr="000A2F6B">
        <w:rPr>
          <w:i/>
          <w:iCs/>
          <w:sz w:val="24"/>
          <w:szCs w:val="24"/>
        </w:rPr>
        <w:t>Canadian Journal of Philosophy</w:t>
      </w:r>
      <w:r>
        <w:rPr>
          <w:sz w:val="24"/>
          <w:szCs w:val="24"/>
        </w:rPr>
        <w:t xml:space="preserve"> 4</w:t>
      </w:r>
      <w:r w:rsidR="0042370E">
        <w:rPr>
          <w:sz w:val="24"/>
          <w:szCs w:val="24"/>
        </w:rPr>
        <w:t xml:space="preserve"> (1): 23-40.</w:t>
      </w:r>
    </w:p>
    <w:p w14:paraId="161E9A36" w14:textId="67054584" w:rsidR="00FB0B09" w:rsidRDefault="00FB0B09" w:rsidP="009465F1">
      <w:pPr>
        <w:spacing w:after="0"/>
        <w:ind w:left="720" w:hanging="720"/>
        <w:rPr>
          <w:sz w:val="24"/>
          <w:szCs w:val="24"/>
        </w:rPr>
      </w:pPr>
      <w:r>
        <w:rPr>
          <w:sz w:val="24"/>
          <w:szCs w:val="24"/>
        </w:rPr>
        <w:t>Thompson, M. 1995. ‘The Representation of Life’. In R. Hursthouse, G. Lawrence and W. Quinn</w:t>
      </w:r>
      <w:r w:rsidR="00C4605C">
        <w:rPr>
          <w:sz w:val="24"/>
          <w:szCs w:val="24"/>
        </w:rPr>
        <w:t xml:space="preserve"> (eds)</w:t>
      </w:r>
      <w:r>
        <w:rPr>
          <w:sz w:val="24"/>
          <w:szCs w:val="24"/>
        </w:rPr>
        <w:t xml:space="preserve">, </w:t>
      </w:r>
      <w:r w:rsidRPr="00C4605C">
        <w:rPr>
          <w:i/>
          <w:iCs/>
          <w:sz w:val="24"/>
          <w:szCs w:val="24"/>
        </w:rPr>
        <w:t>Virtues and Reasons</w:t>
      </w:r>
      <w:r>
        <w:rPr>
          <w:sz w:val="24"/>
          <w:szCs w:val="24"/>
        </w:rPr>
        <w:t>. Oxford: Oxford University Press, pp. 247-96.</w:t>
      </w:r>
    </w:p>
    <w:p w14:paraId="5048B484" w14:textId="48118716" w:rsidR="001E0560" w:rsidRDefault="001E0560" w:rsidP="009465F1">
      <w:pPr>
        <w:spacing w:after="0"/>
        <w:ind w:left="720" w:hanging="720"/>
        <w:rPr>
          <w:sz w:val="24"/>
          <w:szCs w:val="24"/>
        </w:rPr>
      </w:pPr>
      <w:r>
        <w:rPr>
          <w:sz w:val="24"/>
          <w:szCs w:val="24"/>
        </w:rPr>
        <w:t xml:space="preserve">Thompson, M. 2004. ‘Apprehending Human Form’. </w:t>
      </w:r>
      <w:r w:rsidR="001A5E14" w:rsidRPr="001A5E14">
        <w:rPr>
          <w:i/>
          <w:iCs/>
          <w:sz w:val="24"/>
          <w:szCs w:val="24"/>
        </w:rPr>
        <w:t>Royal Institute of Philosophy Supplements</w:t>
      </w:r>
      <w:r w:rsidR="001A5E14" w:rsidRPr="001A5E14">
        <w:rPr>
          <w:sz w:val="24"/>
          <w:szCs w:val="24"/>
        </w:rPr>
        <w:t> </w:t>
      </w:r>
      <w:r w:rsidR="001A5E14">
        <w:rPr>
          <w:sz w:val="24"/>
          <w:szCs w:val="24"/>
        </w:rPr>
        <w:t>54</w:t>
      </w:r>
      <w:r w:rsidR="001A5E14" w:rsidRPr="001A5E14">
        <w:rPr>
          <w:sz w:val="24"/>
          <w:szCs w:val="24"/>
        </w:rPr>
        <w:t xml:space="preserve"> </w:t>
      </w:r>
      <w:r w:rsidR="001A5E14">
        <w:rPr>
          <w:sz w:val="24"/>
          <w:szCs w:val="24"/>
        </w:rPr>
        <w:t>(</w:t>
      </w:r>
      <w:r w:rsidR="001A5E14" w:rsidRPr="001A5E14">
        <w:rPr>
          <w:sz w:val="24"/>
          <w:szCs w:val="24"/>
        </w:rPr>
        <w:t>March</w:t>
      </w:r>
      <w:r w:rsidR="001A5E14">
        <w:rPr>
          <w:sz w:val="24"/>
          <w:szCs w:val="24"/>
        </w:rPr>
        <w:t xml:space="preserve">): </w:t>
      </w:r>
      <w:r w:rsidR="001A5E14" w:rsidRPr="001A5E14">
        <w:rPr>
          <w:sz w:val="24"/>
          <w:szCs w:val="24"/>
        </w:rPr>
        <w:t>47</w:t>
      </w:r>
      <w:r w:rsidR="001A5E14">
        <w:rPr>
          <w:sz w:val="24"/>
          <w:szCs w:val="24"/>
        </w:rPr>
        <w:t>-</w:t>
      </w:r>
      <w:r w:rsidR="001A5E14" w:rsidRPr="001A5E14">
        <w:rPr>
          <w:sz w:val="24"/>
          <w:szCs w:val="24"/>
        </w:rPr>
        <w:t>74</w:t>
      </w:r>
      <w:r w:rsidR="001A5E14">
        <w:rPr>
          <w:sz w:val="24"/>
          <w:szCs w:val="24"/>
        </w:rPr>
        <w:t>.</w:t>
      </w:r>
    </w:p>
    <w:p w14:paraId="0F99E6DC" w14:textId="4172723D" w:rsidR="00DD169C" w:rsidRDefault="00DD169C" w:rsidP="00EB372D">
      <w:pPr>
        <w:spacing w:after="0"/>
        <w:ind w:left="720" w:hanging="720"/>
        <w:rPr>
          <w:sz w:val="24"/>
          <w:szCs w:val="24"/>
        </w:rPr>
      </w:pPr>
      <w:r>
        <w:rPr>
          <w:sz w:val="24"/>
          <w:szCs w:val="24"/>
        </w:rPr>
        <w:t xml:space="preserve">Walsh, D. M. 2014. ‘Function and Teleology’. In R. P. Thompson and D. M. Walsh (eds), </w:t>
      </w:r>
      <w:r w:rsidRPr="00DD169C">
        <w:rPr>
          <w:i/>
          <w:iCs/>
          <w:sz w:val="24"/>
          <w:szCs w:val="24"/>
        </w:rPr>
        <w:t>Evolutionary Biology</w:t>
      </w:r>
      <w:r>
        <w:rPr>
          <w:sz w:val="24"/>
          <w:szCs w:val="24"/>
        </w:rPr>
        <w:t xml:space="preserve">: </w:t>
      </w:r>
      <w:r w:rsidRPr="00DD169C">
        <w:rPr>
          <w:i/>
          <w:iCs/>
          <w:sz w:val="24"/>
          <w:szCs w:val="24"/>
        </w:rPr>
        <w:t>Conceptual, Ethical, and Religious Issues</w:t>
      </w:r>
      <w:r>
        <w:rPr>
          <w:sz w:val="24"/>
          <w:szCs w:val="24"/>
        </w:rPr>
        <w:t xml:space="preserve">. Cambridge: Cambridge University Press, ch. </w:t>
      </w:r>
      <w:r w:rsidR="00AF22B8">
        <w:rPr>
          <w:sz w:val="24"/>
          <w:szCs w:val="24"/>
        </w:rPr>
        <w:t>10, pp. 193-216.</w:t>
      </w:r>
    </w:p>
    <w:p w14:paraId="0251AE36" w14:textId="1B5705AB" w:rsidR="00081998" w:rsidRDefault="00081998" w:rsidP="00EB372D">
      <w:pPr>
        <w:spacing w:after="0"/>
        <w:ind w:left="720" w:hanging="720"/>
        <w:rPr>
          <w:sz w:val="24"/>
          <w:szCs w:val="24"/>
        </w:rPr>
      </w:pPr>
      <w:r>
        <w:rPr>
          <w:sz w:val="24"/>
          <w:szCs w:val="24"/>
        </w:rPr>
        <w:t xml:space="preserve">Walsh, D. </w:t>
      </w:r>
      <w:r w:rsidR="00DD169C">
        <w:rPr>
          <w:sz w:val="24"/>
          <w:szCs w:val="24"/>
        </w:rPr>
        <w:t xml:space="preserve">M. </w:t>
      </w:r>
      <w:r>
        <w:rPr>
          <w:sz w:val="24"/>
          <w:szCs w:val="24"/>
        </w:rPr>
        <w:t>20</w:t>
      </w:r>
      <w:r w:rsidR="00EB372D">
        <w:rPr>
          <w:sz w:val="24"/>
          <w:szCs w:val="24"/>
        </w:rPr>
        <w:t>21</w:t>
      </w:r>
      <w:r>
        <w:rPr>
          <w:sz w:val="24"/>
          <w:szCs w:val="24"/>
        </w:rPr>
        <w:t xml:space="preserve">. ‘Aristotle and Contemporary Biology’. </w:t>
      </w:r>
      <w:r w:rsidR="00647272">
        <w:rPr>
          <w:sz w:val="24"/>
          <w:szCs w:val="24"/>
        </w:rPr>
        <w:t xml:space="preserve">In </w:t>
      </w:r>
      <w:r w:rsidR="00F47308">
        <w:rPr>
          <w:sz w:val="24"/>
          <w:szCs w:val="24"/>
        </w:rPr>
        <w:t xml:space="preserve">S. M. Connell (ed.), </w:t>
      </w:r>
      <w:r w:rsidR="00EB372D" w:rsidRPr="00EB372D">
        <w:rPr>
          <w:i/>
          <w:iCs/>
          <w:sz w:val="24"/>
          <w:szCs w:val="24"/>
        </w:rPr>
        <w:t>The Cambridge Companion to Aristotle’s Biology</w:t>
      </w:r>
      <w:r w:rsidR="00EB372D">
        <w:rPr>
          <w:sz w:val="24"/>
          <w:szCs w:val="24"/>
        </w:rPr>
        <w:t xml:space="preserve">. </w:t>
      </w:r>
      <w:r w:rsidR="00EB372D" w:rsidRPr="00EB372D">
        <w:rPr>
          <w:sz w:val="24"/>
          <w:szCs w:val="24"/>
        </w:rPr>
        <w:t>Cambridge: Cambridge University Press</w:t>
      </w:r>
      <w:r w:rsidR="00EB372D">
        <w:rPr>
          <w:sz w:val="24"/>
          <w:szCs w:val="24"/>
        </w:rPr>
        <w:t>, ch. 17, pp. 280-97.</w:t>
      </w:r>
    </w:p>
    <w:p w14:paraId="614A0A91" w14:textId="5427052E" w:rsidR="0029048B" w:rsidRDefault="0029048B" w:rsidP="009465F1">
      <w:pPr>
        <w:spacing w:after="0"/>
        <w:ind w:left="720" w:hanging="720"/>
        <w:rPr>
          <w:sz w:val="24"/>
          <w:szCs w:val="24"/>
        </w:rPr>
      </w:pPr>
      <w:r>
        <w:rPr>
          <w:sz w:val="24"/>
          <w:szCs w:val="24"/>
        </w:rPr>
        <w:t xml:space="preserve">Whiting, J. 1988. ‘Aristotle’s Function Argument: A Defense’. </w:t>
      </w:r>
      <w:r w:rsidRPr="0029048B">
        <w:rPr>
          <w:i/>
          <w:iCs/>
          <w:sz w:val="24"/>
          <w:szCs w:val="24"/>
        </w:rPr>
        <w:t>Ancient Philosophy</w:t>
      </w:r>
      <w:r>
        <w:rPr>
          <w:sz w:val="24"/>
          <w:szCs w:val="24"/>
        </w:rPr>
        <w:t xml:space="preserve"> 8</w:t>
      </w:r>
      <w:r w:rsidR="00A96A23">
        <w:rPr>
          <w:sz w:val="24"/>
          <w:szCs w:val="24"/>
        </w:rPr>
        <w:t xml:space="preserve"> (1)</w:t>
      </w:r>
      <w:r>
        <w:rPr>
          <w:sz w:val="24"/>
          <w:szCs w:val="24"/>
        </w:rPr>
        <w:t>: 33-48.</w:t>
      </w:r>
    </w:p>
    <w:p w14:paraId="0C4795DC" w14:textId="4FCE70A0" w:rsidR="00A96A23" w:rsidRDefault="00A96A23" w:rsidP="000736F7">
      <w:pPr>
        <w:spacing w:after="0"/>
        <w:ind w:left="720" w:hanging="720"/>
        <w:rPr>
          <w:sz w:val="24"/>
          <w:szCs w:val="24"/>
        </w:rPr>
      </w:pPr>
      <w:r>
        <w:rPr>
          <w:sz w:val="24"/>
          <w:szCs w:val="24"/>
        </w:rPr>
        <w:t xml:space="preserve">Williams, B. A. O. 1972. </w:t>
      </w:r>
      <w:r w:rsidRPr="00A96A23">
        <w:rPr>
          <w:i/>
          <w:iCs/>
          <w:sz w:val="24"/>
          <w:szCs w:val="24"/>
        </w:rPr>
        <w:t>Morality</w:t>
      </w:r>
      <w:r w:rsidR="00A65D32">
        <w:rPr>
          <w:sz w:val="24"/>
          <w:szCs w:val="24"/>
        </w:rPr>
        <w:t xml:space="preserve">: </w:t>
      </w:r>
      <w:r w:rsidR="00A65D32" w:rsidRPr="00A65D32">
        <w:rPr>
          <w:i/>
          <w:iCs/>
          <w:sz w:val="24"/>
          <w:szCs w:val="24"/>
        </w:rPr>
        <w:t>An Introduction to Ethics</w:t>
      </w:r>
      <w:r w:rsidR="00A65D32">
        <w:rPr>
          <w:sz w:val="24"/>
          <w:szCs w:val="24"/>
        </w:rPr>
        <w:t>.</w:t>
      </w:r>
      <w:r>
        <w:rPr>
          <w:sz w:val="24"/>
          <w:szCs w:val="24"/>
        </w:rPr>
        <w:t xml:space="preserve"> Cambridge: Cambridge University Press.</w:t>
      </w:r>
    </w:p>
    <w:p w14:paraId="3DC39666" w14:textId="2E458B0B" w:rsidR="00A331C7" w:rsidRDefault="00A331C7" w:rsidP="000736F7">
      <w:pPr>
        <w:spacing w:after="0"/>
        <w:ind w:left="720" w:hanging="720"/>
        <w:rPr>
          <w:sz w:val="24"/>
          <w:szCs w:val="24"/>
        </w:rPr>
      </w:pPr>
      <w:r>
        <w:rPr>
          <w:sz w:val="24"/>
          <w:szCs w:val="24"/>
        </w:rPr>
        <w:t xml:space="preserve">Williams, B. A. O. 1985. </w:t>
      </w:r>
      <w:r w:rsidRPr="00A331C7">
        <w:rPr>
          <w:i/>
          <w:iCs/>
          <w:sz w:val="24"/>
          <w:szCs w:val="24"/>
        </w:rPr>
        <w:t>Ethics and the Limits of Philosophy</w:t>
      </w:r>
      <w:r>
        <w:rPr>
          <w:sz w:val="24"/>
          <w:szCs w:val="24"/>
        </w:rPr>
        <w:t>. London: Fontana Press.</w:t>
      </w:r>
    </w:p>
    <w:p w14:paraId="6F91F4AE" w14:textId="474A2C64" w:rsidR="00EC3ABE" w:rsidRPr="009465F1" w:rsidRDefault="00EC3ABE" w:rsidP="000736F7">
      <w:pPr>
        <w:spacing w:after="0"/>
        <w:ind w:left="720" w:hanging="720"/>
        <w:rPr>
          <w:sz w:val="24"/>
          <w:szCs w:val="24"/>
        </w:rPr>
      </w:pPr>
      <w:r>
        <w:rPr>
          <w:sz w:val="24"/>
          <w:szCs w:val="24"/>
        </w:rPr>
        <w:t xml:space="preserve">Wright, L. 1976. </w:t>
      </w:r>
      <w:r w:rsidRPr="00EC3ABE">
        <w:rPr>
          <w:i/>
          <w:iCs/>
          <w:sz w:val="24"/>
          <w:szCs w:val="24"/>
        </w:rPr>
        <w:t>Teleological Explanations</w:t>
      </w:r>
      <w:r>
        <w:rPr>
          <w:sz w:val="24"/>
          <w:szCs w:val="24"/>
        </w:rPr>
        <w:t xml:space="preserve">: </w:t>
      </w:r>
      <w:r w:rsidRPr="00EC3ABE">
        <w:rPr>
          <w:i/>
          <w:iCs/>
          <w:sz w:val="24"/>
          <w:szCs w:val="24"/>
        </w:rPr>
        <w:t>An Etiological Analysis of Goals and Functions</w:t>
      </w:r>
      <w:r>
        <w:rPr>
          <w:sz w:val="24"/>
          <w:szCs w:val="24"/>
        </w:rPr>
        <w:t>. Berkeley, CA: University of California Press.</w:t>
      </w:r>
    </w:p>
    <w:sectPr w:rsidR="00EC3ABE" w:rsidRPr="009465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1B91" w14:textId="77777777" w:rsidR="00D475E4" w:rsidRDefault="00D475E4" w:rsidP="00356929">
      <w:pPr>
        <w:spacing w:after="0" w:line="240" w:lineRule="auto"/>
      </w:pPr>
      <w:r>
        <w:separator/>
      </w:r>
    </w:p>
  </w:endnote>
  <w:endnote w:type="continuationSeparator" w:id="0">
    <w:p w14:paraId="0A857189" w14:textId="77777777" w:rsidR="00D475E4" w:rsidRDefault="00D475E4" w:rsidP="0035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OT8c6c821b">
    <w:altName w:val="Cambria"/>
    <w:panose1 w:val="00000000000000000000"/>
    <w:charset w:val="00"/>
    <w:family w:val="roman"/>
    <w:notTrueType/>
    <w:pitch w:val="default"/>
    <w:sig w:usb0="00000003" w:usb1="00000000" w:usb2="00000000" w:usb3="00000000" w:csb0="00000001" w:csb1="00000000"/>
  </w:font>
  <w:font w:name="NewBaskerville-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773693"/>
      <w:docPartObj>
        <w:docPartGallery w:val="Page Numbers (Bottom of Page)"/>
        <w:docPartUnique/>
      </w:docPartObj>
    </w:sdtPr>
    <w:sdtEndPr>
      <w:rPr>
        <w:noProof/>
      </w:rPr>
    </w:sdtEndPr>
    <w:sdtContent>
      <w:p w14:paraId="66829FBA" w14:textId="5BE5EF07" w:rsidR="008B6BF5" w:rsidRPr="008B6BF5" w:rsidRDefault="008B6BF5">
        <w:pPr>
          <w:pStyle w:val="Footer"/>
          <w:jc w:val="center"/>
        </w:pPr>
        <w:r w:rsidRPr="008B6BF5">
          <w:fldChar w:fldCharType="begin"/>
        </w:r>
        <w:r w:rsidRPr="008B6BF5">
          <w:instrText xml:space="preserve"> PAGE   \* MERGEFORMAT </w:instrText>
        </w:r>
        <w:r w:rsidRPr="008B6BF5">
          <w:fldChar w:fldCharType="separate"/>
        </w:r>
        <w:r w:rsidRPr="008B6BF5">
          <w:rPr>
            <w:noProof/>
          </w:rPr>
          <w:t>2</w:t>
        </w:r>
        <w:r w:rsidRPr="008B6BF5">
          <w:rPr>
            <w:noProof/>
          </w:rPr>
          <w:fldChar w:fldCharType="end"/>
        </w:r>
      </w:p>
    </w:sdtContent>
  </w:sdt>
  <w:p w14:paraId="2F246C6C" w14:textId="77777777" w:rsidR="008B6BF5" w:rsidRDefault="008B6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AAC8" w14:textId="77777777" w:rsidR="00D475E4" w:rsidRDefault="00D475E4" w:rsidP="00356929">
      <w:pPr>
        <w:spacing w:after="0" w:line="240" w:lineRule="auto"/>
      </w:pPr>
      <w:r>
        <w:separator/>
      </w:r>
    </w:p>
  </w:footnote>
  <w:footnote w:type="continuationSeparator" w:id="0">
    <w:p w14:paraId="27066604" w14:textId="77777777" w:rsidR="00D475E4" w:rsidRDefault="00D475E4" w:rsidP="00356929">
      <w:pPr>
        <w:spacing w:after="0" w:line="240" w:lineRule="auto"/>
      </w:pPr>
      <w:r>
        <w:continuationSeparator/>
      </w:r>
    </w:p>
  </w:footnote>
  <w:footnote w:id="1">
    <w:p w14:paraId="14DCC60F" w14:textId="2D2E88B5" w:rsidR="00A369B5" w:rsidRPr="00A369B5" w:rsidRDefault="00A369B5">
      <w:pPr>
        <w:pStyle w:val="FootnoteText"/>
      </w:pPr>
      <w:r>
        <w:rPr>
          <w:rStyle w:val="FootnoteReference"/>
        </w:rPr>
        <w:footnoteRef/>
      </w:r>
      <w:r>
        <w:t xml:space="preserve"> </w:t>
      </w:r>
      <w:r w:rsidR="000E312A">
        <w:t xml:space="preserve">I </w:t>
      </w:r>
      <w:r w:rsidR="0089642E">
        <w:t>sha</w:t>
      </w:r>
      <w:r w:rsidR="000E312A">
        <w:t xml:space="preserve">ll address them more fully in chapter 11, just as I shall address the precise relation between natural functioning and goodness more fully in chapter 10. Both these chapters perform a primarily apologetic, rather than expository, role: i.e. they are meant </w:t>
      </w:r>
      <w:r w:rsidR="007371F1">
        <w:t>as defences against</w:t>
      </w:r>
      <w:r w:rsidR="000E312A">
        <w:t xml:space="preserve"> modern criti</w:t>
      </w:r>
      <w:r w:rsidR="007371F1">
        <w:t>ques</w:t>
      </w:r>
      <w:r w:rsidR="000E312A">
        <w:t xml:space="preserve"> </w:t>
      </w:r>
      <w:r w:rsidR="00232AD2">
        <w:t xml:space="preserve">(this </w:t>
      </w:r>
      <w:r w:rsidR="0025380C">
        <w:t>being</w:t>
      </w:r>
      <w:r w:rsidR="00232AD2">
        <w:t xml:space="preserve"> the purpose of</w:t>
      </w:r>
      <w:r w:rsidR="000E312A">
        <w:t xml:space="preserve"> Part II</w:t>
      </w:r>
      <w:r w:rsidR="000C16D7">
        <w:t>I</w:t>
      </w:r>
      <w:r w:rsidR="00232AD2">
        <w:t xml:space="preserve"> more widely)</w:t>
      </w:r>
      <w:r w:rsidR="000E312A">
        <w:t>.</w:t>
      </w:r>
    </w:p>
  </w:footnote>
  <w:footnote w:id="2">
    <w:p w14:paraId="60C6FB0F" w14:textId="7B4A756D" w:rsidR="00A369B5" w:rsidRPr="00A369B5" w:rsidRDefault="00A369B5">
      <w:pPr>
        <w:pStyle w:val="FootnoteText"/>
      </w:pPr>
      <w:r>
        <w:rPr>
          <w:rStyle w:val="FootnoteReference"/>
        </w:rPr>
        <w:footnoteRef/>
      </w:r>
      <w:r>
        <w:t xml:space="preserve"> </w:t>
      </w:r>
      <w:r w:rsidR="004B22B7">
        <w:t>A key</w:t>
      </w:r>
      <w:r>
        <w:t xml:space="preserve"> qualification </w:t>
      </w:r>
      <w:r w:rsidR="004B22B7">
        <w:t>is</w:t>
      </w:r>
      <w:r>
        <w:t xml:space="preserve"> in order</w:t>
      </w:r>
      <w:r w:rsidR="004B22B7">
        <w:t xml:space="preserve">: namely, that my </w:t>
      </w:r>
      <w:r w:rsidR="00B11893">
        <w:t>neo-</w:t>
      </w:r>
      <w:r w:rsidR="004B22B7">
        <w:t>Aristotelian, functionalist</w:t>
      </w:r>
      <w:r w:rsidR="00B11893">
        <w:t>,</w:t>
      </w:r>
      <w:r w:rsidR="004B22B7">
        <w:t xml:space="preserve"> approach to human goodness is compatible with criticisms of </w:t>
      </w:r>
      <w:r w:rsidR="00B11893">
        <w:t>Aristotle</w:t>
      </w:r>
      <w:r w:rsidR="004B22B7">
        <w:t xml:space="preserve">. Two criticisms are worth mentioning here. First, that </w:t>
      </w:r>
      <w:r w:rsidR="006C38D4">
        <w:t>Aristotle’s</w:t>
      </w:r>
      <w:r w:rsidR="004B22B7">
        <w:t xml:space="preserve"> perfectionism </w:t>
      </w:r>
      <w:r w:rsidR="006C38D4">
        <w:t xml:space="preserve">strongly </w:t>
      </w:r>
      <w:r w:rsidR="004B22B7">
        <w:t xml:space="preserve">thematises the virtues, rather than the </w:t>
      </w:r>
      <w:r w:rsidR="0089642E">
        <w:t xml:space="preserve">ultimate intrinsic </w:t>
      </w:r>
      <w:r w:rsidR="004B22B7">
        <w:t>goods to which they are ordered. Second, that his perfectionism is embedded in what could be called a ‘supernatural’ metaphysics</w:t>
      </w:r>
      <w:r w:rsidR="006C38D4">
        <w:t xml:space="preserve">, which is theoretically otiose (at least for the purposes of elaborating a </w:t>
      </w:r>
      <w:r w:rsidR="006C38D4" w:rsidRPr="006C38D4">
        <w:rPr>
          <w:i/>
          <w:iCs/>
        </w:rPr>
        <w:t>natural</w:t>
      </w:r>
      <w:r w:rsidR="006C38D4">
        <w:t xml:space="preserve"> perfectionism</w:t>
      </w:r>
      <w:r w:rsidR="0089642E">
        <w:t xml:space="preserve"> – which is my task</w:t>
      </w:r>
      <w:r w:rsidR="006C38D4">
        <w:t xml:space="preserve">). I will expand on these two </w:t>
      </w:r>
      <w:r w:rsidR="007371F1">
        <w:t>criticism</w:t>
      </w:r>
      <w:r w:rsidR="006C38D4">
        <w:t>s below.</w:t>
      </w:r>
      <w:r w:rsidR="004B22B7">
        <w:t xml:space="preserve"> </w:t>
      </w:r>
    </w:p>
  </w:footnote>
  <w:footnote w:id="3">
    <w:p w14:paraId="2989E071" w14:textId="57A6E8C0" w:rsidR="00F97956" w:rsidRPr="00F97956" w:rsidRDefault="00F97956">
      <w:pPr>
        <w:pStyle w:val="FootnoteText"/>
      </w:pPr>
      <w:r>
        <w:rPr>
          <w:rStyle w:val="FootnoteReference"/>
        </w:rPr>
        <w:footnoteRef/>
      </w:r>
      <w:r>
        <w:t xml:space="preserve"> </w:t>
      </w:r>
      <w:r w:rsidR="00376BF8">
        <w:t>The classic sources here are Ayer 1936 and Hare 1952.</w:t>
      </w:r>
      <w:r w:rsidR="00C3623E">
        <w:t xml:space="preserve"> Ayer’s emotivism was later reconfigured as ‘expressivism’: see, for instance, </w:t>
      </w:r>
      <w:r w:rsidR="00163245">
        <w:t xml:space="preserve">Gibbard </w:t>
      </w:r>
      <w:r w:rsidR="00753E50">
        <w:t>2003 and Ridge 2014.</w:t>
      </w:r>
    </w:p>
  </w:footnote>
  <w:footnote w:id="4">
    <w:p w14:paraId="35E1F7BB" w14:textId="22CC8010" w:rsidR="00334BEB" w:rsidRDefault="00334BEB">
      <w:pPr>
        <w:pStyle w:val="FootnoteText"/>
      </w:pPr>
      <w:r>
        <w:rPr>
          <w:rStyle w:val="FootnoteReference"/>
        </w:rPr>
        <w:footnoteRef/>
      </w:r>
      <w:r>
        <w:t xml:space="preserve"> Indeed, and as I mentioned at the start of chapter 2, in </w:t>
      </w:r>
      <w:bookmarkStart w:id="0" w:name="_Hlk126252681"/>
      <w:r w:rsidRPr="00334BEB">
        <w:rPr>
          <w:lang w:val="en-GB"/>
        </w:rPr>
        <w:t>§ 10.3</w:t>
      </w:r>
      <w:r>
        <w:rPr>
          <w:lang w:val="en-GB"/>
        </w:rPr>
        <w:t xml:space="preserve"> I shall </w:t>
      </w:r>
      <w:bookmarkEnd w:id="0"/>
      <w:r>
        <w:rPr>
          <w:lang w:val="en-GB"/>
        </w:rPr>
        <w:t xml:space="preserve">focus on Moore’s conceptual critique of </w:t>
      </w:r>
      <w:r w:rsidR="00B11893">
        <w:rPr>
          <w:lang w:val="en-GB"/>
        </w:rPr>
        <w:t xml:space="preserve">normative </w:t>
      </w:r>
      <w:r>
        <w:rPr>
          <w:lang w:val="en-GB"/>
        </w:rPr>
        <w:t xml:space="preserve">naturalism – a critique which bears directly on the cogency of any metaphysical analysis. </w:t>
      </w:r>
    </w:p>
  </w:footnote>
  <w:footnote w:id="5">
    <w:p w14:paraId="4A46BE4E" w14:textId="7BCBB169" w:rsidR="00DC15EE" w:rsidRDefault="00DC15EE">
      <w:pPr>
        <w:pStyle w:val="FootnoteText"/>
      </w:pPr>
      <w:r>
        <w:rPr>
          <w:rStyle w:val="FootnoteReference"/>
        </w:rPr>
        <w:footnoteRef/>
      </w:r>
      <w:r>
        <w:t xml:space="preserve"> The ‘why?’ </w:t>
      </w:r>
      <w:r w:rsidR="000B70F8">
        <w:t>question c</w:t>
      </w:r>
      <w:r w:rsidR="00DC5404">
        <w:t>ould</w:t>
      </w:r>
      <w:r w:rsidR="000B70F8">
        <w:t>, of course, be answered in</w:t>
      </w:r>
      <w:r w:rsidR="00524B5F">
        <w:t xml:space="preserve"> (say)</w:t>
      </w:r>
      <w:r w:rsidR="000B70F8">
        <w:t xml:space="preserve"> hedonistic or desire-satisfaction terms. But as I outlined in </w:t>
      </w:r>
      <w:r w:rsidR="000B70F8" w:rsidRPr="000B70F8">
        <w:rPr>
          <w:lang w:val="en-GB"/>
        </w:rPr>
        <w:t>§ 1</w:t>
      </w:r>
      <w:r w:rsidR="000B70F8">
        <w:rPr>
          <w:lang w:val="en-GB"/>
        </w:rPr>
        <w:t>.1,</w:t>
      </w:r>
      <w:r w:rsidR="000B70F8" w:rsidRPr="000B70F8">
        <w:rPr>
          <w:lang w:val="en-GB"/>
        </w:rPr>
        <w:t xml:space="preserve"> </w:t>
      </w:r>
      <w:r w:rsidR="000B70F8">
        <w:rPr>
          <w:lang w:val="en-GB"/>
        </w:rPr>
        <w:t xml:space="preserve">the idea that goodness is reducible to pleasure or satisfied desires is at best </w:t>
      </w:r>
      <w:r w:rsidR="000B70F8" w:rsidRPr="000B70F8">
        <w:rPr>
          <w:i/>
          <w:iCs/>
          <w:lang w:val="en-GB"/>
        </w:rPr>
        <w:t>prima facie</w:t>
      </w:r>
      <w:r w:rsidR="00DC5404">
        <w:rPr>
          <w:i/>
          <w:iCs/>
          <w:lang w:val="en-GB"/>
        </w:rPr>
        <w:t xml:space="preserve"> </w:t>
      </w:r>
      <w:r w:rsidR="00DC5404">
        <w:rPr>
          <w:lang w:val="en-GB"/>
        </w:rPr>
        <w:t>attractive</w:t>
      </w:r>
      <w:r w:rsidR="000B70F8">
        <w:rPr>
          <w:lang w:val="en-GB"/>
        </w:rPr>
        <w:t xml:space="preserve">, and, on reflection, has much positive evidence against it. </w:t>
      </w:r>
      <w:r w:rsidR="00FE3C79">
        <w:rPr>
          <w:lang w:val="en-GB"/>
        </w:rPr>
        <w:t>(</w:t>
      </w:r>
      <w:r w:rsidR="000B70F8">
        <w:rPr>
          <w:lang w:val="en-GB"/>
        </w:rPr>
        <w:t xml:space="preserve">In </w:t>
      </w:r>
      <w:r w:rsidR="00524B5F" w:rsidRPr="00524B5F">
        <w:rPr>
          <w:lang w:val="en-GB"/>
        </w:rPr>
        <w:t>§</w:t>
      </w:r>
      <w:r w:rsidR="00524B5F">
        <w:rPr>
          <w:lang w:val="en-GB"/>
        </w:rPr>
        <w:t xml:space="preserve"> </w:t>
      </w:r>
      <w:r w:rsidR="000B70F8">
        <w:rPr>
          <w:lang w:val="en-GB"/>
        </w:rPr>
        <w:t>9</w:t>
      </w:r>
      <w:r w:rsidR="00524B5F">
        <w:rPr>
          <w:lang w:val="en-GB"/>
        </w:rPr>
        <w:t>.2-3</w:t>
      </w:r>
      <w:r w:rsidR="000B70F8">
        <w:rPr>
          <w:lang w:val="en-GB"/>
        </w:rPr>
        <w:t xml:space="preserve">, I shall </w:t>
      </w:r>
      <w:r w:rsidR="00524B5F">
        <w:rPr>
          <w:lang w:val="en-GB"/>
        </w:rPr>
        <w:t xml:space="preserve">deepen this critique, by looking at pleasure and well-being </w:t>
      </w:r>
      <w:r w:rsidR="00524B5F" w:rsidRPr="00524B5F">
        <w:rPr>
          <w:i/>
          <w:iCs/>
          <w:lang w:val="en-GB"/>
        </w:rPr>
        <w:t>per se</w:t>
      </w:r>
      <w:r w:rsidR="000B70F8">
        <w:rPr>
          <w:lang w:val="en-GB"/>
        </w:rPr>
        <w:t>.</w:t>
      </w:r>
      <w:r w:rsidR="00FE3C79">
        <w:rPr>
          <w:lang w:val="en-GB"/>
        </w:rPr>
        <w:t xml:space="preserve">) In short, whereas emotivism and prescriptivism </w:t>
      </w:r>
      <w:r w:rsidR="00C464DE">
        <w:rPr>
          <w:lang w:val="en-GB"/>
        </w:rPr>
        <w:t xml:space="preserve">both </w:t>
      </w:r>
      <w:r w:rsidR="00FE3C79">
        <w:rPr>
          <w:lang w:val="en-GB"/>
        </w:rPr>
        <w:t>delay the question of what goodness consists in</w:t>
      </w:r>
      <w:r w:rsidR="00930DB8">
        <w:rPr>
          <w:lang w:val="en-GB"/>
        </w:rPr>
        <w:t xml:space="preserve"> (cf. Foot 2001: 37)</w:t>
      </w:r>
      <w:r w:rsidR="00FE3C79">
        <w:rPr>
          <w:lang w:val="en-GB"/>
        </w:rPr>
        <w:t xml:space="preserve">, hedonism and desire-satisfaction theories </w:t>
      </w:r>
      <w:r w:rsidR="004F7B22">
        <w:rPr>
          <w:lang w:val="en-GB"/>
        </w:rPr>
        <w:t xml:space="preserve">both answer it – </w:t>
      </w:r>
      <w:r w:rsidR="00713111">
        <w:rPr>
          <w:lang w:val="en-GB"/>
        </w:rPr>
        <w:t xml:space="preserve">yet </w:t>
      </w:r>
      <w:r w:rsidR="004F7B22">
        <w:rPr>
          <w:lang w:val="en-GB"/>
        </w:rPr>
        <w:t>wrongly</w:t>
      </w:r>
      <w:r w:rsidR="00FE3C79">
        <w:rPr>
          <w:lang w:val="en-GB"/>
        </w:rPr>
        <w:t>.</w:t>
      </w:r>
      <w:r w:rsidR="000B70F8">
        <w:rPr>
          <w:lang w:val="en-GB"/>
        </w:rPr>
        <w:t xml:space="preserve">  </w:t>
      </w:r>
      <w:r w:rsidR="000B70F8">
        <w:t xml:space="preserve">  </w:t>
      </w:r>
    </w:p>
  </w:footnote>
  <w:footnote w:id="6">
    <w:p w14:paraId="7EF95AD9" w14:textId="1411EE5C" w:rsidR="00FC6B49" w:rsidRDefault="00FC6B49">
      <w:pPr>
        <w:pStyle w:val="FootnoteText"/>
      </w:pPr>
      <w:r>
        <w:rPr>
          <w:rStyle w:val="FootnoteReference"/>
        </w:rPr>
        <w:footnoteRef/>
      </w:r>
      <w:r>
        <w:t xml:space="preserve"> See Thomson 2008.</w:t>
      </w:r>
    </w:p>
  </w:footnote>
  <w:footnote w:id="7">
    <w:p w14:paraId="122D420E" w14:textId="44556A71" w:rsidR="005C71F5" w:rsidRDefault="005C71F5">
      <w:pPr>
        <w:pStyle w:val="FootnoteText"/>
      </w:pPr>
      <w:r>
        <w:rPr>
          <w:rStyle w:val="FootnoteReference"/>
        </w:rPr>
        <w:footnoteRef/>
      </w:r>
      <w:r>
        <w:t xml:space="preserve"> See Geach 1956.</w:t>
      </w:r>
    </w:p>
  </w:footnote>
  <w:footnote w:id="8">
    <w:p w14:paraId="2E78C3B3" w14:textId="6DDB5678" w:rsidR="000B12BC" w:rsidRDefault="000B12BC">
      <w:pPr>
        <w:pStyle w:val="FootnoteText"/>
      </w:pPr>
      <w:r>
        <w:rPr>
          <w:rStyle w:val="FootnoteReference"/>
        </w:rPr>
        <w:footnoteRef/>
      </w:r>
      <w:r>
        <w:t xml:space="preserve"> A table might be ‘good’</w:t>
      </w:r>
      <w:r w:rsidR="00DC5404">
        <w:t xml:space="preserve"> because</w:t>
      </w:r>
      <w:r>
        <w:t xml:space="preserve"> (e.g.) it facilitates human nutrition; a tablet because it promotes various intellectual goods; and an aeroplane because it allows fast access to a whole panoply of goods. </w:t>
      </w:r>
      <w:r w:rsidR="00DC5404">
        <w:t>This strongly suggests</w:t>
      </w:r>
      <w:r>
        <w:t xml:space="preserve"> artefacts are only ever extrinsically and non-ultimately good. Indeed, I would argue that </w:t>
      </w:r>
      <w:r w:rsidR="00D449D3">
        <w:t xml:space="preserve">‘good’ in such contexts is </w:t>
      </w:r>
      <w:r w:rsidR="004274DC">
        <w:t xml:space="preserve">simply </w:t>
      </w:r>
      <w:r w:rsidR="00D449D3">
        <w:t>a transferred epithet</w:t>
      </w:r>
      <w:r w:rsidR="00DC5404">
        <w:t xml:space="preserve"> –</w:t>
      </w:r>
      <w:r w:rsidR="00D449D3">
        <w:t xml:space="preserve"> artefacts ac</w:t>
      </w:r>
      <w:r w:rsidR="00DC5404">
        <w:t>t</w:t>
      </w:r>
      <w:r w:rsidR="005B36F7">
        <w:t>ing</w:t>
      </w:r>
      <w:r w:rsidR="00DC5404">
        <w:t xml:space="preserve"> </w:t>
      </w:r>
      <w:r w:rsidR="00D449D3">
        <w:t xml:space="preserve">as mere means to things that are genuinely (intrinsically and ultimately) good. </w:t>
      </w:r>
      <w:r w:rsidR="000603E9">
        <w:t xml:space="preserve">For argument along similar lines, see </w:t>
      </w:r>
      <w:r w:rsidR="00930DB8">
        <w:t>Foot 2001: 36</w:t>
      </w:r>
      <w:r w:rsidR="00406BD4">
        <w:t xml:space="preserve">, </w:t>
      </w:r>
      <w:r w:rsidR="000603E9">
        <w:t>Oderberg 2020: 47-8</w:t>
      </w:r>
      <w:r w:rsidR="00406BD4">
        <w:t xml:space="preserve"> and Moosavi 2022a: 82, 95</w:t>
      </w:r>
      <w:r w:rsidR="000603E9">
        <w:t>.</w:t>
      </w:r>
    </w:p>
  </w:footnote>
  <w:footnote w:id="9">
    <w:p w14:paraId="054D7E34" w14:textId="38F0EC8A" w:rsidR="00390E1E" w:rsidRDefault="00390E1E">
      <w:pPr>
        <w:pStyle w:val="FootnoteText"/>
      </w:pPr>
      <w:r>
        <w:rPr>
          <w:rStyle w:val="FootnoteReference"/>
        </w:rPr>
        <w:footnoteRef/>
      </w:r>
      <w:r>
        <w:t xml:space="preserve"> </w:t>
      </w:r>
      <w:r w:rsidR="000A71E5">
        <w:t xml:space="preserve">NB ‘The person whose activity is in accordance with intellect and who cultivates it seems to be in the best condition and dearest to the gods. For if the gods feel any concern for human affairs, as they seem to, it would be reasonable for them to find enjoyment in what is best and most closely related to them – namely, intellect’ (NE X.8, 1179a23-7). In </w:t>
      </w:r>
      <w:r w:rsidR="000A71E5" w:rsidRPr="000A71E5">
        <w:rPr>
          <w:i/>
          <w:iCs/>
        </w:rPr>
        <w:t>Metaphysics</w:t>
      </w:r>
      <w:r w:rsidR="000A71E5">
        <w:rPr>
          <w:i/>
          <w:iCs/>
        </w:rPr>
        <w:t xml:space="preserve"> </w:t>
      </w:r>
      <w:r w:rsidR="000A71E5">
        <w:t xml:space="preserve">XII, Aristotle claims, in line with this, that intellectual contemplation is the closest human activity comes to that of the ‘Prime Mover’, which is </w:t>
      </w:r>
      <w:r w:rsidR="004D2208">
        <w:t>his definition of</w:t>
      </w:r>
      <w:r w:rsidR="000A71E5">
        <w:t xml:space="preserve"> god or the divine.</w:t>
      </w:r>
      <w:r w:rsidR="006D1AE1">
        <w:t xml:space="preserve"> </w:t>
      </w:r>
      <w:r w:rsidR="00713111">
        <w:t>(</w:t>
      </w:r>
      <w:r w:rsidR="006D1AE1">
        <w:t xml:space="preserve">See </w:t>
      </w:r>
      <w:r w:rsidR="00CC5696">
        <w:t>Sedley 199</w:t>
      </w:r>
      <w:r w:rsidR="001210A4">
        <w:t>9</w:t>
      </w:r>
      <w:r w:rsidR="00CC5696">
        <w:t xml:space="preserve"> on the Greek tradition of self-divinisation or ‘becoming like god’, and </w:t>
      </w:r>
      <w:r w:rsidR="006D1AE1">
        <w:t>Angier 2019</w:t>
      </w:r>
      <w:r w:rsidR="00CC5696">
        <w:t xml:space="preserve"> on Aristotle’s ethics as ordered, ultimately, to the same end</w:t>
      </w:r>
      <w:r w:rsidR="006D1AE1">
        <w:t>.</w:t>
      </w:r>
      <w:r w:rsidR="00713111">
        <w:t>)</w:t>
      </w:r>
    </w:p>
  </w:footnote>
  <w:footnote w:id="10">
    <w:p w14:paraId="43C8B843" w14:textId="473F7311" w:rsidR="00053775" w:rsidRDefault="00053775">
      <w:pPr>
        <w:pStyle w:val="FootnoteText"/>
      </w:pPr>
      <w:r>
        <w:rPr>
          <w:rStyle w:val="FootnoteReference"/>
        </w:rPr>
        <w:footnoteRef/>
      </w:r>
      <w:r>
        <w:t xml:space="preserve"> </w:t>
      </w:r>
      <w:r w:rsidR="00FD07B6">
        <w:t xml:space="preserve">Here I am in systematic disagreement with Sylvia Berryman, who argues that Aristotle is no ‘Archimedean naturalist’, i.e. he does not deploy human nature as a ‘fulcrum’ by which to determine and elucidate human goods (2019: 79). </w:t>
      </w:r>
      <w:r w:rsidR="00853CA7">
        <w:t>T</w:t>
      </w:r>
      <w:r w:rsidR="00FD07B6">
        <w:t xml:space="preserve">his is because she conceives of Archimedean naturalism as ‘looking to a value-neutral investigation of human nature as the ground for ethical values’ (2019: 62). Put otherwise, </w:t>
      </w:r>
      <w:r w:rsidR="0053322C">
        <w:t>such naturalism</w:t>
      </w:r>
      <w:r w:rsidR="00FD07B6">
        <w:t xml:space="preserve"> </w:t>
      </w:r>
      <w:r w:rsidR="00853CA7">
        <w:t xml:space="preserve">appeals to ‘an externally validated, scientifically grounded notion of human nature’ (2019: 73). </w:t>
      </w:r>
      <w:r w:rsidR="00FD07B6">
        <w:t xml:space="preserve">By contrast, I take Aristotle’s conception of human nature </w:t>
      </w:r>
      <w:r w:rsidR="00853CA7">
        <w:t>to be inextricably both natural and normative, because it predates the modern notion of science – and of biology in particular – as properly non-evaluative. I will argue</w:t>
      </w:r>
      <w:r w:rsidR="00E13418">
        <w:t>, fully,</w:t>
      </w:r>
      <w:r w:rsidR="00853CA7">
        <w:t xml:space="preserve"> for the continuing cogency of this conception in chapters 10 and 11</w:t>
      </w:r>
      <w:r w:rsidR="00E13418">
        <w:t xml:space="preserve">. </w:t>
      </w:r>
      <w:r w:rsidR="006B783C">
        <w:t>F</w:t>
      </w:r>
      <w:r w:rsidR="00853CA7">
        <w:t>or now, I hope t</w:t>
      </w:r>
      <w:r w:rsidR="00E13418">
        <w:t>o</w:t>
      </w:r>
      <w:r w:rsidR="00853CA7">
        <w:t xml:space="preserve"> at least</w:t>
      </w:r>
      <w:r w:rsidR="00E13418">
        <w:t xml:space="preserve"> ‘warm the reader up’ to naturalism in this more capacious sense.</w:t>
      </w:r>
      <w:r w:rsidR="00853CA7">
        <w:t xml:space="preserve">   </w:t>
      </w:r>
    </w:p>
  </w:footnote>
  <w:footnote w:id="11">
    <w:p w14:paraId="056D0080" w14:textId="3C313DBA" w:rsidR="002B3E09" w:rsidRDefault="002B3E09">
      <w:pPr>
        <w:pStyle w:val="FootnoteText"/>
      </w:pPr>
      <w:r>
        <w:rPr>
          <w:rStyle w:val="FootnoteReference"/>
        </w:rPr>
        <w:footnoteRef/>
      </w:r>
      <w:r>
        <w:t xml:space="preserve"> </w:t>
      </w:r>
      <w:r w:rsidR="000A2F6B">
        <w:t xml:space="preserve">See Suits 1974: 27-8. </w:t>
      </w:r>
    </w:p>
  </w:footnote>
  <w:footnote w:id="12">
    <w:p w14:paraId="774D0842" w14:textId="398FEC57" w:rsidR="00013E13" w:rsidRDefault="00013E13">
      <w:pPr>
        <w:pStyle w:val="FootnoteText"/>
      </w:pPr>
      <w:r>
        <w:rPr>
          <w:rStyle w:val="FootnoteReference"/>
        </w:rPr>
        <w:footnoteRef/>
      </w:r>
      <w:r>
        <w:t xml:space="preserve"> To this extent, I agree with Barney 2008, which (unusually in the secondary literature) places a lot of weight on Aristotle’s opening analogies. Unlike Rachel Barney, however, </w:t>
      </w:r>
      <w:r w:rsidR="00E70DD6">
        <w:t xml:space="preserve">I think the main argumentative work takes place only subsequently, especially with regard to establishing that humans have a single function. For criticism of </w:t>
      </w:r>
      <w:r w:rsidR="00762CA6">
        <w:t>those who place</w:t>
      </w:r>
      <w:r w:rsidR="00E70DD6">
        <w:t xml:space="preserve"> heavy emphasis on Aristotle’s </w:t>
      </w:r>
      <w:r w:rsidR="006F3A33">
        <w:t xml:space="preserve">opening </w:t>
      </w:r>
      <w:r w:rsidR="00E70DD6">
        <w:t xml:space="preserve">analogies, see </w:t>
      </w:r>
      <w:r w:rsidR="00B92081">
        <w:t xml:space="preserve">Charles 2017: 111-12 and </w:t>
      </w:r>
      <w:r w:rsidR="00E70DD6">
        <w:t>Karbowski 2019</w:t>
      </w:r>
      <w:r w:rsidR="00246DAF">
        <w:t>: 218 f</w:t>
      </w:r>
      <w:r w:rsidR="00E70DD6">
        <w:t xml:space="preserve">. </w:t>
      </w:r>
    </w:p>
  </w:footnote>
  <w:footnote w:id="13">
    <w:p w14:paraId="0703C502" w14:textId="205E1AC1" w:rsidR="00454687" w:rsidRDefault="00454687">
      <w:pPr>
        <w:pStyle w:val="FootnoteText"/>
      </w:pPr>
      <w:r>
        <w:rPr>
          <w:rStyle w:val="FootnoteReference"/>
        </w:rPr>
        <w:footnoteRef/>
      </w:r>
      <w:r>
        <w:t xml:space="preserve"> </w:t>
      </w:r>
      <w:r w:rsidR="00480AF8" w:rsidRPr="00480AF8">
        <w:t>This is implicit</w:t>
      </w:r>
      <w:r w:rsidR="007C2251">
        <w:t>, not least,</w:t>
      </w:r>
      <w:r w:rsidR="00480AF8" w:rsidRPr="00480AF8">
        <w:t xml:space="preserve"> in </w:t>
      </w:r>
      <w:r w:rsidR="00080581">
        <w:t xml:space="preserve">his rhetorical questions: ‘Well, do carpenters and tanners have </w:t>
      </w:r>
      <w:r w:rsidR="00080581" w:rsidRPr="00080581">
        <w:rPr>
          <w:i/>
          <w:iCs/>
        </w:rPr>
        <w:t>erga</w:t>
      </w:r>
      <w:r w:rsidR="00080581">
        <w:t xml:space="preserve"> and actions, and a human being none? Has nature left him without an </w:t>
      </w:r>
      <w:r w:rsidR="00080581" w:rsidRPr="00080581">
        <w:rPr>
          <w:i/>
          <w:iCs/>
        </w:rPr>
        <w:t>ergon</w:t>
      </w:r>
      <w:r w:rsidR="00080581">
        <w:t xml:space="preserve"> to perform?</w:t>
      </w:r>
      <w:r w:rsidR="001317CC">
        <w:t xml:space="preserve"> Or, as there seem to be </w:t>
      </w:r>
      <w:r w:rsidR="00B11893" w:rsidRPr="00B11893">
        <w:rPr>
          <w:i/>
          <w:iCs/>
        </w:rPr>
        <w:t>erga</w:t>
      </w:r>
      <w:r w:rsidR="001317CC">
        <w:t xml:space="preserve"> of the eye, the hand, the foot, and generally of each part of the body, should one assume that a human being has some </w:t>
      </w:r>
      <w:r w:rsidR="001317CC" w:rsidRPr="001317CC">
        <w:rPr>
          <w:i/>
          <w:iCs/>
        </w:rPr>
        <w:t>ergon</w:t>
      </w:r>
      <w:r w:rsidR="001317CC">
        <w:t xml:space="preserve"> over and above all these?</w:t>
      </w:r>
      <w:r w:rsidR="00080581">
        <w:t>’ (1097b28-3</w:t>
      </w:r>
      <w:r w:rsidR="001317CC">
        <w:t>3</w:t>
      </w:r>
      <w:r w:rsidR="00080581">
        <w:t>).</w:t>
      </w:r>
    </w:p>
  </w:footnote>
  <w:footnote w:id="14">
    <w:p w14:paraId="3E5502B5" w14:textId="5EAAACEB" w:rsidR="00A71F40" w:rsidRDefault="00A71F40">
      <w:pPr>
        <w:pStyle w:val="FootnoteText"/>
      </w:pPr>
      <w:r>
        <w:rPr>
          <w:rStyle w:val="FootnoteReference"/>
        </w:rPr>
        <w:footnoteRef/>
      </w:r>
      <w:r>
        <w:t xml:space="preserve"> Plants are characterised also by their ability to reproduce themselves. See </w:t>
      </w:r>
      <w:r w:rsidRPr="00A71F40">
        <w:rPr>
          <w:i/>
          <w:iCs/>
        </w:rPr>
        <w:t>De Anima</w:t>
      </w:r>
      <w:r>
        <w:t xml:space="preserve"> II.4.</w:t>
      </w:r>
    </w:p>
  </w:footnote>
  <w:footnote w:id="15">
    <w:p w14:paraId="62CB2FB2" w14:textId="2662C265" w:rsidR="00FA5E7A" w:rsidRDefault="00FA5E7A">
      <w:pPr>
        <w:pStyle w:val="FootnoteText"/>
      </w:pPr>
      <w:r>
        <w:rPr>
          <w:rStyle w:val="FootnoteReference"/>
        </w:rPr>
        <w:footnoteRef/>
      </w:r>
      <w:r>
        <w:t xml:space="preserve"> ‘Proper’ here does not entail ‘unique’, on pain of plants’ losing their proper function – we </w:t>
      </w:r>
      <w:r w:rsidRPr="00FA5E7A">
        <w:rPr>
          <w:i/>
          <w:iCs/>
        </w:rPr>
        <w:t>share</w:t>
      </w:r>
      <w:r>
        <w:t xml:space="preserve"> nutrition and growth with them</w:t>
      </w:r>
      <w:r w:rsidR="00EF2BDD">
        <w:t>, after all</w:t>
      </w:r>
      <w:r>
        <w:t xml:space="preserve">. </w:t>
      </w:r>
      <w:r w:rsidR="007862E4">
        <w:t>I shall come back to the vital difference between properness and uniqueness below.</w:t>
      </w:r>
    </w:p>
  </w:footnote>
  <w:footnote w:id="16">
    <w:p w14:paraId="2ACE1929" w14:textId="1101358A" w:rsidR="008D0FDB" w:rsidRDefault="008D0FDB">
      <w:pPr>
        <w:pStyle w:val="FootnoteText"/>
      </w:pPr>
      <w:r>
        <w:rPr>
          <w:rStyle w:val="FootnoteReference"/>
        </w:rPr>
        <w:footnoteRef/>
      </w:r>
      <w:r>
        <w:t xml:space="preserve"> Animals are distinguished also by their ability to locomote or move themselves. See </w:t>
      </w:r>
      <w:r w:rsidRPr="008D0FDB">
        <w:rPr>
          <w:i/>
          <w:iCs/>
        </w:rPr>
        <w:t xml:space="preserve">De Anima </w:t>
      </w:r>
      <w:r>
        <w:t>III: 9-10.</w:t>
      </w:r>
    </w:p>
  </w:footnote>
  <w:footnote w:id="17">
    <w:p w14:paraId="6313E0EB" w14:textId="396C2058" w:rsidR="00B25944" w:rsidRDefault="00B25944">
      <w:pPr>
        <w:pStyle w:val="FootnoteText"/>
      </w:pPr>
      <w:r>
        <w:rPr>
          <w:rStyle w:val="FootnoteReference"/>
        </w:rPr>
        <w:footnoteRef/>
      </w:r>
      <w:r>
        <w:t xml:space="preserve"> </w:t>
      </w:r>
      <w:r w:rsidR="00E454C3">
        <w:t>Even if these capacities are not fully</w:t>
      </w:r>
      <w:r w:rsidR="00834BDE">
        <w:t xml:space="preserve"> exercisable</w:t>
      </w:r>
      <w:r w:rsidR="00E454C3">
        <w:t xml:space="preserve"> at the earliest stages of </w:t>
      </w:r>
      <w:r w:rsidR="00A677CC">
        <w:t>our</w:t>
      </w:r>
      <w:r w:rsidR="00834BDE">
        <w:t xml:space="preserve"> </w:t>
      </w:r>
      <w:r w:rsidR="00E454C3">
        <w:t xml:space="preserve">development, </w:t>
      </w:r>
      <w:r w:rsidR="00834BDE">
        <w:t xml:space="preserve">we have </w:t>
      </w:r>
      <w:r w:rsidR="00E454C3">
        <w:t>the potential</w:t>
      </w:r>
      <w:r w:rsidR="00834BDE">
        <w:t xml:space="preserve"> to exercise them, and essentially so</w:t>
      </w:r>
      <w:r w:rsidR="00E454C3">
        <w:t xml:space="preserve">. (I shall </w:t>
      </w:r>
      <w:r w:rsidR="00834BDE">
        <w:t>return</w:t>
      </w:r>
      <w:r w:rsidR="00E454C3">
        <w:t xml:space="preserve"> to this point in chapter 5.) </w:t>
      </w:r>
      <w:r w:rsidR="00C976A4">
        <w:t>By contrast, those</w:t>
      </w:r>
      <w:r w:rsidR="00E454C3">
        <w:t xml:space="preserve"> permanently </w:t>
      </w:r>
      <w:r w:rsidR="00C976A4">
        <w:t xml:space="preserve">unable to exercise such capacities are only </w:t>
      </w:r>
      <w:r w:rsidR="002F2653">
        <w:t xml:space="preserve">very </w:t>
      </w:r>
      <w:r w:rsidR="00C976A4">
        <w:t>dubiously human: hence the notion of a</w:t>
      </w:r>
      <w:r>
        <w:t xml:space="preserve"> ‘permanent vegetative state’.</w:t>
      </w:r>
    </w:p>
  </w:footnote>
  <w:footnote w:id="18">
    <w:p w14:paraId="7550B0BD" w14:textId="257CBD5C" w:rsidR="00BC693A" w:rsidRDefault="00BC693A">
      <w:pPr>
        <w:pStyle w:val="FootnoteText"/>
      </w:pPr>
      <w:r>
        <w:rPr>
          <w:rStyle w:val="FootnoteReference"/>
        </w:rPr>
        <w:footnoteRef/>
      </w:r>
      <w:r>
        <w:t xml:space="preserve"> For the human essence as picking out properties that are distinct or peculiar </w:t>
      </w:r>
      <w:r w:rsidRPr="00BC693A">
        <w:rPr>
          <w:i/>
          <w:iCs/>
        </w:rPr>
        <w:t xml:space="preserve">relative </w:t>
      </w:r>
      <w:r w:rsidRPr="00B95A01">
        <w:t xml:space="preserve">to </w:t>
      </w:r>
      <w:r>
        <w:t>plants and other animals, see Kraut 19</w:t>
      </w:r>
      <w:r w:rsidR="008E5536">
        <w:t>7</w:t>
      </w:r>
      <w:r>
        <w:t xml:space="preserve">9: 474 ff. Richard Kraut draws here on </w:t>
      </w:r>
      <w:r w:rsidRPr="00BC693A">
        <w:rPr>
          <w:i/>
          <w:iCs/>
        </w:rPr>
        <w:t xml:space="preserve">Topics </w:t>
      </w:r>
      <w:r>
        <w:t xml:space="preserve">I.5, </w:t>
      </w:r>
      <w:r w:rsidR="0016281C">
        <w:t xml:space="preserve">102a18-30, </w:t>
      </w:r>
      <w:r>
        <w:t xml:space="preserve">where Aristotle </w:t>
      </w:r>
      <w:r w:rsidR="00B95A01">
        <w:t>distinguishes</w:t>
      </w:r>
      <w:r>
        <w:t xml:space="preserve"> two senses of </w:t>
      </w:r>
      <w:r w:rsidRPr="0016281C">
        <w:rPr>
          <w:i/>
          <w:iCs/>
        </w:rPr>
        <w:t>idion</w:t>
      </w:r>
      <w:r>
        <w:t xml:space="preserve">: </w:t>
      </w:r>
      <w:r w:rsidR="0016281C">
        <w:t>as meaning</w:t>
      </w:r>
      <w:r>
        <w:t xml:space="preserve"> </w:t>
      </w:r>
      <w:r w:rsidR="0016281C">
        <w:t>‘</w:t>
      </w:r>
      <w:r>
        <w:t>absolutely</w:t>
      </w:r>
      <w:r w:rsidR="0016281C">
        <w:t>’</w:t>
      </w:r>
      <w:r>
        <w:t xml:space="preserve"> </w:t>
      </w:r>
      <w:r w:rsidR="0016281C">
        <w:t>(</w:t>
      </w:r>
      <w:r w:rsidR="0016281C" w:rsidRPr="00B95A01">
        <w:rPr>
          <w:i/>
          <w:iCs/>
        </w:rPr>
        <w:t>haplōs</w:t>
      </w:r>
      <w:r w:rsidR="0016281C">
        <w:t xml:space="preserve">) </w:t>
      </w:r>
      <w:r w:rsidR="00B95A01">
        <w:t>or</w:t>
      </w:r>
      <w:r w:rsidR="0016281C">
        <w:t xml:space="preserve"> ‘relatively’ (</w:t>
      </w:r>
      <w:r w:rsidR="0016281C" w:rsidRPr="00B95A01">
        <w:rPr>
          <w:i/>
          <w:iCs/>
        </w:rPr>
        <w:t>pros ti</w:t>
      </w:r>
      <w:r w:rsidR="0016281C">
        <w:t xml:space="preserve">) </w:t>
      </w:r>
      <w:r>
        <w:t>distinct</w:t>
      </w:r>
      <w:r w:rsidR="0016281C">
        <w:t>.</w:t>
      </w:r>
      <w:r w:rsidR="00C83D94">
        <w:t xml:space="preserve"> The former entails uniqueness, the latter does not.</w:t>
      </w:r>
    </w:p>
  </w:footnote>
  <w:footnote w:id="19">
    <w:p w14:paraId="45AB372F" w14:textId="172843B9" w:rsidR="00055B45" w:rsidRDefault="00055B45">
      <w:pPr>
        <w:pStyle w:val="FootnoteText"/>
      </w:pPr>
      <w:r>
        <w:rPr>
          <w:rStyle w:val="FootnoteReference"/>
        </w:rPr>
        <w:footnoteRef/>
      </w:r>
      <w:r>
        <w:t xml:space="preserve"> This is what Aristotle means, I take it, when he says that ‘the body … is in a way for the sake of the soul</w:t>
      </w:r>
      <w:r w:rsidR="00B83C66">
        <w:t xml:space="preserve"> [</w:t>
      </w:r>
      <w:r w:rsidR="00B83C66" w:rsidRPr="00B83C66">
        <w:rPr>
          <w:i/>
          <w:iCs/>
        </w:rPr>
        <w:t>psuchē</w:t>
      </w:r>
      <w:r w:rsidR="00B83C66">
        <w:t xml:space="preserve">]’ – </w:t>
      </w:r>
      <w:r w:rsidR="008F0574">
        <w:t xml:space="preserve">our </w:t>
      </w:r>
      <w:r w:rsidR="00B83C66" w:rsidRPr="00B83C66">
        <w:rPr>
          <w:i/>
          <w:iCs/>
        </w:rPr>
        <w:t>psuchē</w:t>
      </w:r>
      <w:r w:rsidR="00B83C66" w:rsidRPr="00B83C66">
        <w:t xml:space="preserve"> </w:t>
      </w:r>
      <w:r w:rsidR="00B83C66">
        <w:t xml:space="preserve">(viz. human life) being rational in form. See </w:t>
      </w:r>
      <w:r w:rsidR="00B83C66" w:rsidRPr="00B83C66">
        <w:rPr>
          <w:i/>
          <w:iCs/>
        </w:rPr>
        <w:t>Parts of Animals</w:t>
      </w:r>
      <w:r w:rsidR="00B83C66">
        <w:t xml:space="preserve"> 645b14-20.</w:t>
      </w:r>
    </w:p>
  </w:footnote>
  <w:footnote w:id="20">
    <w:p w14:paraId="0AA705E5" w14:textId="56A04866" w:rsidR="00804FB8" w:rsidRDefault="00804FB8">
      <w:pPr>
        <w:pStyle w:val="FootnoteText"/>
      </w:pPr>
      <w:r>
        <w:rPr>
          <w:rStyle w:val="FootnoteReference"/>
        </w:rPr>
        <w:footnoteRef/>
      </w:r>
      <w:r>
        <w:t xml:space="preserve"> </w:t>
      </w:r>
      <w:bookmarkStart w:id="2" w:name="_Hlk160453897"/>
      <w:r>
        <w:t xml:space="preserve">As I shall explain in </w:t>
      </w:r>
      <w:r w:rsidRPr="00804FB8">
        <w:rPr>
          <w:lang w:val="en-GB"/>
        </w:rPr>
        <w:t>§</w:t>
      </w:r>
      <w:r>
        <w:rPr>
          <w:lang w:val="en-GB"/>
        </w:rPr>
        <w:t xml:space="preserve"> 5.3, rational functioning conditions human life at a formal level, whereas both </w:t>
      </w:r>
      <w:r w:rsidRPr="00804FB8">
        <w:rPr>
          <w:lang w:val="en-GB"/>
        </w:rPr>
        <w:t>vegetative and ‘aesthetic’ functioning</w:t>
      </w:r>
      <w:r>
        <w:rPr>
          <w:lang w:val="en-GB"/>
        </w:rPr>
        <w:t xml:space="preserve"> condition it at a material level.</w:t>
      </w:r>
      <w:bookmarkEnd w:id="2"/>
    </w:p>
  </w:footnote>
  <w:footnote w:id="21">
    <w:p w14:paraId="1E38ACB7" w14:textId="06E1B825" w:rsidR="002606C9" w:rsidRDefault="002606C9">
      <w:pPr>
        <w:pStyle w:val="FootnoteText"/>
      </w:pPr>
      <w:r>
        <w:rPr>
          <w:rStyle w:val="FootnoteReference"/>
        </w:rPr>
        <w:footnoteRef/>
      </w:r>
      <w:r>
        <w:t xml:space="preserve"> </w:t>
      </w:r>
      <w:r w:rsidRPr="002606C9">
        <w:rPr>
          <w:lang w:val="en-GB"/>
        </w:rPr>
        <w:t>True, our autonomic functions c</w:t>
      </w:r>
      <w:r w:rsidR="00466857">
        <w:rPr>
          <w:lang w:val="en-GB"/>
        </w:rPr>
        <w:t>ould</w:t>
      </w:r>
      <w:r w:rsidRPr="002606C9">
        <w:rPr>
          <w:lang w:val="en-GB"/>
        </w:rPr>
        <w:t xml:space="preserve"> continue a while without it, but even they </w:t>
      </w:r>
      <w:r>
        <w:rPr>
          <w:lang w:val="en-GB"/>
        </w:rPr>
        <w:t xml:space="preserve">are bound to </w:t>
      </w:r>
      <w:r w:rsidRPr="002606C9">
        <w:rPr>
          <w:lang w:val="en-GB"/>
        </w:rPr>
        <w:t xml:space="preserve">collapse </w:t>
      </w:r>
      <w:r w:rsidR="008318B7">
        <w:rPr>
          <w:lang w:val="en-GB"/>
        </w:rPr>
        <w:t>not long</w:t>
      </w:r>
      <w:r w:rsidRPr="002606C9">
        <w:rPr>
          <w:lang w:val="en-GB"/>
        </w:rPr>
        <w:t xml:space="preserve"> after brain-death</w:t>
      </w:r>
      <w:r>
        <w:rPr>
          <w:lang w:val="en-GB"/>
        </w:rPr>
        <w:t>.</w:t>
      </w:r>
      <w:r w:rsidR="00D91ED7">
        <w:rPr>
          <w:lang w:val="en-GB"/>
        </w:rPr>
        <w:t xml:space="preserve"> For rationality as our highest, i.e. organising or structuring function, see Nussbaum 1995: 114-16.</w:t>
      </w:r>
    </w:p>
  </w:footnote>
  <w:footnote w:id="22">
    <w:p w14:paraId="0D28CE3E" w14:textId="2029C90D" w:rsidR="00135BEB" w:rsidRDefault="00135BEB">
      <w:pPr>
        <w:pStyle w:val="FootnoteText"/>
      </w:pPr>
      <w:r>
        <w:rPr>
          <w:rStyle w:val="FootnoteReference"/>
        </w:rPr>
        <w:footnoteRef/>
      </w:r>
      <w:r>
        <w:t xml:space="preserve"> </w:t>
      </w:r>
      <w:r w:rsidR="00826D43">
        <w:t xml:space="preserve">This is the force of </w:t>
      </w:r>
      <w:r w:rsidR="00604C79">
        <w:t>Aristotle’s view that ‘if the whole body be destroyed, there will be no foot or hand, except homonymously, as we might speak of a stone hand; for when destroyed, the hand will be no better than that’ (</w:t>
      </w:r>
      <w:r w:rsidR="00604C79" w:rsidRPr="00604C79">
        <w:rPr>
          <w:i/>
          <w:iCs/>
        </w:rPr>
        <w:t>Politics</w:t>
      </w:r>
      <w:r w:rsidR="00604C79">
        <w:t xml:space="preserve"> 1253a20-22).</w:t>
      </w:r>
      <w:r w:rsidR="00452488">
        <w:t xml:space="preserve"> Cf.</w:t>
      </w:r>
      <w:r w:rsidR="00452488" w:rsidRPr="00452488">
        <w:t xml:space="preserve"> ‘By nature, a person is a thing with a body, and that body is animated by rationality, down to its fingers and toes …’ (Oderberg 2007: 249).</w:t>
      </w:r>
    </w:p>
  </w:footnote>
  <w:footnote w:id="23">
    <w:p w14:paraId="65C82CE4" w14:textId="0E831A6B" w:rsidR="00536C1B" w:rsidRDefault="00536C1B">
      <w:pPr>
        <w:pStyle w:val="FootnoteText"/>
      </w:pPr>
      <w:r>
        <w:rPr>
          <w:rStyle w:val="FootnoteReference"/>
        </w:rPr>
        <w:footnoteRef/>
      </w:r>
      <w:r>
        <w:t xml:space="preserve"> At § 5.3</w:t>
      </w:r>
      <w:r w:rsidR="008845EB">
        <w:t>,</w:t>
      </w:r>
      <w:r>
        <w:t xml:space="preserve"> and</w:t>
      </w:r>
      <w:r w:rsidR="00466857">
        <w:t xml:space="preserve"> more fully</w:t>
      </w:r>
      <w:r>
        <w:t xml:space="preserve"> </w:t>
      </w:r>
      <w:r w:rsidR="00452488">
        <w:t xml:space="preserve">in </w:t>
      </w:r>
      <w:r w:rsidR="00283F80" w:rsidRPr="00283F80">
        <w:rPr>
          <w:lang w:val="en-GB"/>
        </w:rPr>
        <w:t>§</w:t>
      </w:r>
      <w:r w:rsidR="00283F80">
        <w:rPr>
          <w:lang w:val="en-GB"/>
        </w:rPr>
        <w:t xml:space="preserve"> </w:t>
      </w:r>
      <w:r w:rsidR="00283F80">
        <w:t>9.2-3</w:t>
      </w:r>
      <w:r w:rsidR="008845EB">
        <w:t>,</w:t>
      </w:r>
      <w:r>
        <w:t xml:space="preserve"> I shall revisit the nature of rationality, underlining the importance of its affective </w:t>
      </w:r>
      <w:r w:rsidR="00804FB8">
        <w:t>or</w:t>
      </w:r>
      <w:r>
        <w:t xml:space="preserve"> emotional aspects</w:t>
      </w:r>
      <w:r w:rsidR="00452488">
        <w:t xml:space="preserve"> – we are, after all, </w:t>
      </w:r>
      <w:r w:rsidR="00804FB8">
        <w:t xml:space="preserve">not </w:t>
      </w:r>
      <w:r w:rsidR="007426B9">
        <w:t xml:space="preserve">disembodied </w:t>
      </w:r>
      <w:r w:rsidR="00804FB8">
        <w:t xml:space="preserve">rational spirits, but </w:t>
      </w:r>
      <w:r w:rsidR="00452488">
        <w:t xml:space="preserve">rational </w:t>
      </w:r>
      <w:r w:rsidR="00452488" w:rsidRPr="00452488">
        <w:rPr>
          <w:i/>
          <w:iCs/>
        </w:rPr>
        <w:t>animals</w:t>
      </w:r>
      <w:r w:rsidR="000C6DAC">
        <w:t>.</w:t>
      </w:r>
    </w:p>
  </w:footnote>
  <w:footnote w:id="24">
    <w:p w14:paraId="19CDDD1A" w14:textId="204E6834" w:rsidR="00704240" w:rsidRDefault="00704240">
      <w:pPr>
        <w:pStyle w:val="FootnoteText"/>
      </w:pPr>
      <w:r>
        <w:rPr>
          <w:rStyle w:val="FootnoteReference"/>
        </w:rPr>
        <w:footnoteRef/>
      </w:r>
      <w:r>
        <w:t xml:space="preserve"> </w:t>
      </w:r>
      <w:r w:rsidR="00811D9C">
        <w:t xml:space="preserve">Rationality not only arranges or coordinates our other functions, it also transforms them. We not only eat, for instance, we can also dine </w:t>
      </w:r>
      <w:r w:rsidR="007426B9">
        <w:t>or</w:t>
      </w:r>
      <w:r w:rsidR="00811D9C">
        <w:t xml:space="preserve"> prepare banquets. We not only see, but can discern the beautiful. In this way, our modes of perception and sensing are far more sophisticated than those of other animals</w:t>
      </w:r>
      <w:r w:rsidR="008845EB">
        <w:t xml:space="preserve"> –</w:t>
      </w:r>
      <w:r w:rsidR="00811D9C">
        <w:t xml:space="preserve"> in</w:t>
      </w:r>
      <w:r w:rsidR="008845EB">
        <w:t xml:space="preserve"> </w:t>
      </w:r>
      <w:r w:rsidR="00811D9C">
        <w:t>virtue of being imbued with rationality. I shall have more to say about the transformative power of rati</w:t>
      </w:r>
      <w:r w:rsidR="00B134A5">
        <w:t>onality in Part II</w:t>
      </w:r>
      <w:r w:rsidR="007426B9">
        <w:t>, esp. in chapter 7</w:t>
      </w:r>
      <w:r w:rsidR="00B134A5">
        <w:t>.</w:t>
      </w:r>
    </w:p>
  </w:footnote>
  <w:footnote w:id="25">
    <w:p w14:paraId="37FD8043" w14:textId="6DEB2721" w:rsidR="00DA69D0" w:rsidRDefault="00DA69D0">
      <w:pPr>
        <w:pStyle w:val="FootnoteText"/>
      </w:pPr>
      <w:r>
        <w:rPr>
          <w:rStyle w:val="FootnoteReference"/>
        </w:rPr>
        <w:footnoteRef/>
      </w:r>
      <w:r>
        <w:t xml:space="preserve"> </w:t>
      </w:r>
      <w:r w:rsidR="00443AEF">
        <w:t>Something missed by W. F. R. Hardie, who infers from functionality to design (see Hardie 1980: 23-4). This stems</w:t>
      </w:r>
      <w:r w:rsidR="00B743F5">
        <w:t xml:space="preserve"> </w:t>
      </w:r>
      <w:r w:rsidR="00443AEF">
        <w:t xml:space="preserve">from his prior inference from having-a-function to being-a-tool, and the further (plausible) assumption that tools have designers. But human rationality does not render </w:t>
      </w:r>
      <w:r w:rsidR="00473ADA">
        <w:t>u</w:t>
      </w:r>
      <w:r w:rsidR="00443AEF">
        <w:t xml:space="preserve">s tools, so Hardie’s </w:t>
      </w:r>
      <w:r w:rsidR="00535381">
        <w:t>conclusion</w:t>
      </w:r>
      <w:r w:rsidR="00443AEF">
        <w:t xml:space="preserve"> </w:t>
      </w:r>
      <w:r w:rsidR="00B743F5">
        <w:t>i</w:t>
      </w:r>
      <w:r w:rsidR="00443AEF">
        <w:t xml:space="preserve">s </w:t>
      </w:r>
      <w:r w:rsidR="00C33795">
        <w:t>unwarranted</w:t>
      </w:r>
      <w:r w:rsidR="00443AEF">
        <w:t>.</w:t>
      </w:r>
    </w:p>
  </w:footnote>
  <w:footnote w:id="26">
    <w:p w14:paraId="348B488D" w14:textId="46866066" w:rsidR="00DB7D23" w:rsidRDefault="00DB7D23">
      <w:pPr>
        <w:pStyle w:val="FootnoteText"/>
      </w:pPr>
      <w:r>
        <w:rPr>
          <w:rStyle w:val="FootnoteReference"/>
        </w:rPr>
        <w:footnoteRef/>
      </w:r>
      <w:r>
        <w:t xml:space="preserve"> An objection made by Bernard Williams (see Williams 1972: 59, 63).</w:t>
      </w:r>
    </w:p>
  </w:footnote>
  <w:footnote w:id="27">
    <w:p w14:paraId="7C141111" w14:textId="6E7DF3CD" w:rsidR="009B519D" w:rsidRDefault="009B519D">
      <w:pPr>
        <w:pStyle w:val="FootnoteText"/>
      </w:pPr>
      <w:r>
        <w:rPr>
          <w:rStyle w:val="FootnoteReference"/>
        </w:rPr>
        <w:footnoteRef/>
      </w:r>
      <w:r>
        <w:t xml:space="preserve"> For more on essential functions and their relation to explanatory power, see Whiting 1988, esp. 37-8</w:t>
      </w:r>
      <w:r w:rsidR="00CC3794">
        <w:t xml:space="preserve"> (on Aristotle) and Oderberg 2007: 47 (</w:t>
      </w:r>
      <w:r w:rsidR="006C7298">
        <w:t>for a</w:t>
      </w:r>
      <w:r w:rsidR="00CC3794">
        <w:t xml:space="preserve"> neo-Aristotelian or neo-scholastic view).</w:t>
      </w:r>
    </w:p>
  </w:footnote>
  <w:footnote w:id="28">
    <w:p w14:paraId="079C01BD" w14:textId="50138F20" w:rsidR="00E6093B" w:rsidRDefault="00E6093B">
      <w:pPr>
        <w:pStyle w:val="FootnoteText"/>
      </w:pPr>
      <w:r>
        <w:rPr>
          <w:rStyle w:val="FootnoteReference"/>
        </w:rPr>
        <w:footnoteRef/>
      </w:r>
      <w:r>
        <w:t xml:space="preserve"> Robert Nozick </w:t>
      </w:r>
      <w:r w:rsidR="00A076F0">
        <w:t xml:space="preserve">is the source of the objection here </w:t>
      </w:r>
      <w:r>
        <w:t xml:space="preserve">(see Nozick 1981: </w:t>
      </w:r>
      <w:r w:rsidR="00331320">
        <w:t>515-17</w:t>
      </w:r>
      <w:r w:rsidR="006801D0">
        <w:t>).</w:t>
      </w:r>
      <w:r w:rsidR="00A076F0">
        <w:t xml:space="preserve"> Just as our having (e.g.) vegetative functions does not call into question the essence of plants, so </w:t>
      </w:r>
      <w:r w:rsidR="00282460">
        <w:t xml:space="preserve">an angel’s or god’s having rational functions would not call into question </w:t>
      </w:r>
      <w:r w:rsidR="00C33795">
        <w:t>the human</w:t>
      </w:r>
      <w:r w:rsidR="00282460">
        <w:t xml:space="preserve"> essence.</w:t>
      </w:r>
    </w:p>
  </w:footnote>
  <w:footnote w:id="29">
    <w:p w14:paraId="0EBABD44" w14:textId="35E58698" w:rsidR="00246C98" w:rsidRDefault="00246C98">
      <w:pPr>
        <w:pStyle w:val="FootnoteText"/>
      </w:pPr>
      <w:r>
        <w:rPr>
          <w:rStyle w:val="FootnoteReference"/>
        </w:rPr>
        <w:footnoteRef/>
      </w:r>
      <w:r>
        <w:t xml:space="preserve"> I borrow the </w:t>
      </w:r>
      <w:r w:rsidR="00B30F07">
        <w:t>‘</w:t>
      </w:r>
      <w:r>
        <w:t>what for</w:t>
      </w:r>
      <w:r w:rsidR="00B30F07">
        <w:t>?’</w:t>
      </w:r>
      <w:r>
        <w:t>/</w:t>
      </w:r>
      <w:r w:rsidR="00B30F07">
        <w:t>‘</w:t>
      </w:r>
      <w:r>
        <w:t>how</w:t>
      </w:r>
      <w:r w:rsidR="00B30F07">
        <w:t>?’</w:t>
      </w:r>
      <w:r>
        <w:t xml:space="preserve"> contrast from FitzPatrick 2000: 271 n. 32.</w:t>
      </w:r>
    </w:p>
  </w:footnote>
  <w:footnote w:id="30">
    <w:p w14:paraId="0221F6DD" w14:textId="4562E346" w:rsidR="008C0290" w:rsidRDefault="008C0290">
      <w:pPr>
        <w:pStyle w:val="FootnoteText"/>
      </w:pPr>
      <w:r>
        <w:rPr>
          <w:rStyle w:val="FootnoteReference"/>
        </w:rPr>
        <w:footnoteRef/>
      </w:r>
      <w:r>
        <w:t xml:space="preserve"> This point is made by Peter Godfrey-Smith</w:t>
      </w:r>
      <w:r w:rsidR="00383E2E">
        <w:t xml:space="preserve">, though he avoids </w:t>
      </w:r>
      <w:r w:rsidR="00210A0A">
        <w:t>any</w:t>
      </w:r>
      <w:r w:rsidR="00383E2E">
        <w:t xml:space="preserve"> Aristotelian vocabulary</w:t>
      </w:r>
      <w:r>
        <w:t>.</w:t>
      </w:r>
      <w:r w:rsidR="001F7EBF">
        <w:t xml:space="preserve"> </w:t>
      </w:r>
      <w:r w:rsidR="00383E2E">
        <w:t>He</w:t>
      </w:r>
      <w:r w:rsidR="001F7EBF">
        <w:t xml:space="preserve"> contrasts ‘mere contribution to a goal’ with genuine function</w:t>
      </w:r>
      <w:r w:rsidR="00383E2E">
        <w:t>ality</w:t>
      </w:r>
      <w:r w:rsidR="001F7EBF">
        <w:t xml:space="preserve"> (Godfrey-Smith 1993: § 2)</w:t>
      </w:r>
      <w:r w:rsidR="00383E2E">
        <w:t>.</w:t>
      </w:r>
    </w:p>
  </w:footnote>
  <w:footnote w:id="31">
    <w:p w14:paraId="7A71DFB4" w14:textId="5C7B256C" w:rsidR="00437932" w:rsidRDefault="00437932">
      <w:pPr>
        <w:pStyle w:val="FootnoteText"/>
      </w:pPr>
      <w:r>
        <w:rPr>
          <w:rStyle w:val="FootnoteReference"/>
        </w:rPr>
        <w:footnoteRef/>
      </w:r>
      <w:r>
        <w:t xml:space="preserve"> FitzPatrick 2000: 4; cf. 272 n. 34.</w:t>
      </w:r>
    </w:p>
  </w:footnote>
  <w:footnote w:id="32">
    <w:p w14:paraId="1BBF41C5" w14:textId="2780B672" w:rsidR="00DB1AD8" w:rsidRDefault="00DB1AD8">
      <w:pPr>
        <w:pStyle w:val="FootnoteText"/>
      </w:pPr>
      <w:r>
        <w:rPr>
          <w:rStyle w:val="FootnoteReference"/>
        </w:rPr>
        <w:footnoteRef/>
      </w:r>
      <w:r>
        <w:t xml:space="preserve"> Kitcher 1993: 390.</w:t>
      </w:r>
    </w:p>
  </w:footnote>
  <w:footnote w:id="33">
    <w:p w14:paraId="14C72CB5" w14:textId="684EE85D" w:rsidR="00764784" w:rsidRDefault="00764784">
      <w:pPr>
        <w:pStyle w:val="FootnoteText"/>
      </w:pPr>
      <w:r>
        <w:rPr>
          <w:rStyle w:val="FootnoteReference"/>
        </w:rPr>
        <w:footnoteRef/>
      </w:r>
      <w:r>
        <w:t xml:space="preserve"> Ruse 1973: 182 f.</w:t>
      </w:r>
    </w:p>
  </w:footnote>
  <w:footnote w:id="34">
    <w:p w14:paraId="23211916" w14:textId="5BF93411" w:rsidR="000012B3" w:rsidRDefault="000012B3">
      <w:pPr>
        <w:pStyle w:val="FootnoteText"/>
      </w:pPr>
      <w:r>
        <w:rPr>
          <w:rStyle w:val="FootnoteReference"/>
        </w:rPr>
        <w:footnoteRef/>
      </w:r>
      <w:r>
        <w:t xml:space="preserve"> FitzPatrick 2000: 288.</w:t>
      </w:r>
    </w:p>
  </w:footnote>
  <w:footnote w:id="35">
    <w:p w14:paraId="4E950083" w14:textId="01105581" w:rsidR="00777BD1" w:rsidRDefault="00777BD1">
      <w:pPr>
        <w:pStyle w:val="FootnoteText"/>
      </w:pPr>
      <w:r>
        <w:rPr>
          <w:rStyle w:val="FootnoteReference"/>
        </w:rPr>
        <w:footnoteRef/>
      </w:r>
      <w:r>
        <w:t xml:space="preserve"> </w:t>
      </w:r>
      <w:r w:rsidR="00A25FA3" w:rsidRPr="00A25FA3">
        <w:rPr>
          <w:lang w:val="en-GB"/>
        </w:rPr>
        <w:t xml:space="preserve">The term ‘work’ here reflects, nicely, Aristotle’s concept of </w:t>
      </w:r>
      <w:r w:rsidR="00A25FA3" w:rsidRPr="00A25FA3">
        <w:rPr>
          <w:i/>
          <w:iCs/>
          <w:lang w:val="en-GB"/>
        </w:rPr>
        <w:t>ergon</w:t>
      </w:r>
      <w:r w:rsidR="00A25FA3" w:rsidRPr="00A25FA3">
        <w:rPr>
          <w:lang w:val="en-GB"/>
        </w:rPr>
        <w:t>, which can be translated not just ‘function’, but also ‘work’ or ‘job’</w:t>
      </w:r>
      <w:r w:rsidR="00A25FA3">
        <w:rPr>
          <w:lang w:val="en-GB"/>
        </w:rPr>
        <w:t>.</w:t>
      </w:r>
      <w:r w:rsidR="004B15A4">
        <w:rPr>
          <w:lang w:val="en-GB"/>
        </w:rPr>
        <w:t xml:space="preserve"> I acknowledge that not all writers on evolutionary biology follow Dawkins in foregrounding gene replication as </w:t>
      </w:r>
      <w:r w:rsidR="004B15A4" w:rsidRPr="004B15A4">
        <w:rPr>
          <w:i/>
          <w:iCs/>
          <w:lang w:val="en-GB"/>
        </w:rPr>
        <w:t>the</w:t>
      </w:r>
      <w:r w:rsidR="004B15A4">
        <w:rPr>
          <w:lang w:val="en-GB"/>
        </w:rPr>
        <w:t xml:space="preserve"> ‘selected effect’ of natural selection. Ruth </w:t>
      </w:r>
      <w:r w:rsidR="00F06DBF">
        <w:rPr>
          <w:lang w:val="en-GB"/>
        </w:rPr>
        <w:t xml:space="preserve">Garrett </w:t>
      </w:r>
      <w:r w:rsidR="004B15A4">
        <w:rPr>
          <w:lang w:val="en-GB"/>
        </w:rPr>
        <w:t>Millikan, for instance, has a more capacious view (see Millikan 19</w:t>
      </w:r>
      <w:r w:rsidR="00FF5BBA">
        <w:rPr>
          <w:lang w:val="en-GB"/>
        </w:rPr>
        <w:t>84, esp. Part I</w:t>
      </w:r>
      <w:r w:rsidR="004B15A4">
        <w:rPr>
          <w:lang w:val="en-GB"/>
        </w:rPr>
        <w:t xml:space="preserve">). But since the ‘genocentric’ account of natural selection </w:t>
      </w:r>
      <w:r w:rsidR="00DA1594">
        <w:rPr>
          <w:lang w:val="en-GB"/>
        </w:rPr>
        <w:t xml:space="preserve">(Moosavi 2018: </w:t>
      </w:r>
      <w:r w:rsidR="00190312">
        <w:rPr>
          <w:lang w:val="en-GB"/>
        </w:rPr>
        <w:t xml:space="preserve">290, 302-303) </w:t>
      </w:r>
      <w:r w:rsidR="004B15A4">
        <w:rPr>
          <w:lang w:val="en-GB"/>
        </w:rPr>
        <w:t xml:space="preserve">remains widespread, even prevalent, in the ‘Modern Synthesis’ theory of evolution, I shall take it as typical – and instructively so. </w:t>
      </w:r>
    </w:p>
  </w:footnote>
  <w:footnote w:id="36">
    <w:p w14:paraId="3BA94DC4" w14:textId="20ACF5FD" w:rsidR="008A1793" w:rsidRDefault="008A1793">
      <w:pPr>
        <w:pStyle w:val="FootnoteText"/>
      </w:pPr>
      <w:r>
        <w:rPr>
          <w:rStyle w:val="FootnoteReference"/>
        </w:rPr>
        <w:footnoteRef/>
      </w:r>
      <w:r>
        <w:t xml:space="preserve"> </w:t>
      </w:r>
      <w:r w:rsidR="00EC3ABE">
        <w:t>See Wright 1976</w:t>
      </w:r>
      <w:r w:rsidR="00B24CC6">
        <w:t>: 81.</w:t>
      </w:r>
      <w:r w:rsidR="00F70615" w:rsidRPr="00F70615">
        <w:t xml:space="preserve"> </w:t>
      </w:r>
      <w:r w:rsidR="00F70615">
        <w:t xml:space="preserve">Cf. </w:t>
      </w:r>
      <w:r w:rsidR="00C93106">
        <w:t xml:space="preserve">Denis Walsh: </w:t>
      </w:r>
      <w:r w:rsidR="00F70615" w:rsidRPr="00F70615">
        <w:t xml:space="preserve">‘In this reductive approach to teleology, </w:t>
      </w:r>
      <w:r w:rsidR="00186C65">
        <w:t>‘</w:t>
      </w:r>
      <w:r w:rsidR="00F70615" w:rsidRPr="00F70615">
        <w:t xml:space="preserve">the function of </w:t>
      </w:r>
      <w:r w:rsidR="00F70615" w:rsidRPr="00F70615">
        <w:rPr>
          <w:i/>
          <w:iCs/>
        </w:rPr>
        <w:t>x</w:t>
      </w:r>
      <w:r w:rsidR="00F70615" w:rsidRPr="00F70615">
        <w:t xml:space="preserve"> is to </w:t>
      </w:r>
      <w:r w:rsidR="00F70615" w:rsidRPr="00F70615">
        <w:rPr>
          <w:i/>
          <w:iCs/>
        </w:rPr>
        <w:t>y</w:t>
      </w:r>
      <w:r w:rsidR="00186C65">
        <w:t>’</w:t>
      </w:r>
      <w:r w:rsidR="00F70615" w:rsidRPr="00F70615">
        <w:t xml:space="preserve"> simply means that</w:t>
      </w:r>
      <w:r w:rsidR="00F70615" w:rsidRPr="00F70615">
        <w:rPr>
          <w:i/>
          <w:iCs/>
        </w:rPr>
        <w:t xml:space="preserve"> x</w:t>
      </w:r>
      <w:r w:rsidR="00F70615" w:rsidRPr="00F70615">
        <w:t xml:space="preserve"> has been promoted by natural selection … for its capacity to do </w:t>
      </w:r>
      <w:r w:rsidR="00F70615" w:rsidRPr="00F70615">
        <w:rPr>
          <w:i/>
          <w:iCs/>
        </w:rPr>
        <w:t>y</w:t>
      </w:r>
      <w:r w:rsidR="00F70615" w:rsidRPr="00F70615">
        <w:t>. Function ascriptions involve no irreducible commitment to organismal purposes, or to teleology as a mode of scientific explanation’ (Walsh 2021: 284).</w:t>
      </w:r>
    </w:p>
  </w:footnote>
  <w:footnote w:id="37">
    <w:p w14:paraId="54ABD5F2" w14:textId="7D5D45EF" w:rsidR="00B80639" w:rsidRDefault="00B80639">
      <w:pPr>
        <w:pStyle w:val="FootnoteText"/>
      </w:pPr>
      <w:r>
        <w:rPr>
          <w:rStyle w:val="FootnoteReference"/>
        </w:rPr>
        <w:footnoteRef/>
      </w:r>
      <w:r>
        <w:t xml:space="preserve"> </w:t>
      </w:r>
      <w:r w:rsidR="00D70CD7">
        <w:t>Particular, low-level, o</w:t>
      </w:r>
      <w:r>
        <w:t xml:space="preserve">rganic functions </w:t>
      </w:r>
      <w:r w:rsidR="00461760">
        <w:t xml:space="preserve">enable </w:t>
      </w:r>
      <w:r>
        <w:t xml:space="preserve">survival, and thence </w:t>
      </w:r>
      <w:r w:rsidR="00461760">
        <w:t xml:space="preserve">subserve the ultimate </w:t>
      </w:r>
      <w:r w:rsidR="00461760" w:rsidRPr="00461760">
        <w:rPr>
          <w:i/>
          <w:iCs/>
        </w:rPr>
        <w:t>ergon</w:t>
      </w:r>
      <w:r w:rsidR="00461760">
        <w:t xml:space="preserve"> </w:t>
      </w:r>
      <w:r w:rsidR="00D70CD7">
        <w:t xml:space="preserve">of </w:t>
      </w:r>
      <w:r>
        <w:t>gene replication.</w:t>
      </w:r>
    </w:p>
  </w:footnote>
  <w:footnote w:id="38">
    <w:p w14:paraId="7599C7B1" w14:textId="4F96998B" w:rsidR="00546EDF" w:rsidRDefault="00546EDF">
      <w:pPr>
        <w:pStyle w:val="FootnoteText"/>
      </w:pPr>
      <w:r>
        <w:rPr>
          <w:rStyle w:val="FootnoteReference"/>
        </w:rPr>
        <w:footnoteRef/>
      </w:r>
      <w:r>
        <w:t xml:space="preserve"> </w:t>
      </w:r>
      <w:r w:rsidR="002214A0">
        <w:t xml:space="preserve">This is arguably the view of Socrates in Plato’s </w:t>
      </w:r>
      <w:r w:rsidR="002214A0" w:rsidRPr="002214A0">
        <w:rPr>
          <w:i/>
          <w:iCs/>
        </w:rPr>
        <w:t>Symposium</w:t>
      </w:r>
      <w:r w:rsidR="002214A0">
        <w:t xml:space="preserve">, who distinguishes pregnancy in body from pregnancy in soul, and maintains that the latter yields higher goods. One does not have to agree with this hierarchical judgement to see his basic point: that there are a plurality of goods, which are not all </w:t>
      </w:r>
      <w:r w:rsidR="007C683B">
        <w:t>reducible</w:t>
      </w:r>
      <w:r w:rsidR="00E90167">
        <w:t xml:space="preserve"> or contributory</w:t>
      </w:r>
      <w:r w:rsidR="007C683B">
        <w:t xml:space="preserve"> to</w:t>
      </w:r>
      <w:r w:rsidR="002214A0">
        <w:t xml:space="preserve"> one good.</w:t>
      </w:r>
    </w:p>
  </w:footnote>
  <w:footnote w:id="39">
    <w:p w14:paraId="46692F1A" w14:textId="0B433E33" w:rsidR="00BE285C" w:rsidRDefault="00BE285C">
      <w:pPr>
        <w:pStyle w:val="FootnoteText"/>
      </w:pPr>
      <w:r>
        <w:rPr>
          <w:rStyle w:val="FootnoteReference"/>
        </w:rPr>
        <w:footnoteRef/>
      </w:r>
      <w:r>
        <w:t xml:space="preserve"> Hurka </w:t>
      </w:r>
      <w:r w:rsidR="00244D4E">
        <w:t>notes</w:t>
      </w:r>
      <w:r>
        <w:t xml:space="preserve"> both the reductiveness of evolutionary biological explanation</w:t>
      </w:r>
      <w:r w:rsidR="00244D4E">
        <w:t>,</w:t>
      </w:r>
      <w:r>
        <w:t xml:space="preserve"> a</w:t>
      </w:r>
      <w:r w:rsidR="00CD5235">
        <w:t>long with</w:t>
      </w:r>
      <w:r>
        <w:t xml:space="preserve"> its focus on species or groups</w:t>
      </w:r>
      <w:r w:rsidR="00244D4E">
        <w:t>,</w:t>
      </w:r>
      <w:r>
        <w:t xml:space="preserve"> at Hurka 1993: </w:t>
      </w:r>
      <w:r w:rsidR="009811B9">
        <w:t>48-9</w:t>
      </w:r>
      <w:r>
        <w:t>.</w:t>
      </w:r>
      <w:r w:rsidR="000A2B02">
        <w:t xml:space="preserve"> Cf. Sher 199</w:t>
      </w:r>
      <w:r w:rsidR="00C8182E">
        <w:t>7</w:t>
      </w:r>
      <w:r w:rsidR="000A2B02">
        <w:t>: 239.</w:t>
      </w:r>
    </w:p>
  </w:footnote>
  <w:footnote w:id="40">
    <w:p w14:paraId="4F671000" w14:textId="17C28D45" w:rsidR="00C74E5F" w:rsidRDefault="00C74E5F">
      <w:pPr>
        <w:pStyle w:val="FootnoteText"/>
      </w:pPr>
      <w:r>
        <w:rPr>
          <w:rStyle w:val="FootnoteReference"/>
        </w:rPr>
        <w:footnoteRef/>
      </w:r>
      <w:r>
        <w:t xml:space="preserve"> </w:t>
      </w:r>
      <w:r w:rsidR="00A85275">
        <w:t xml:space="preserve">Comparatively recent work in evolutionary biology has, admittedly, highlighted the role of individual organisms in achieving key evolutionary effects. </w:t>
      </w:r>
      <w:r w:rsidR="001D139B">
        <w:t xml:space="preserve">I shall come back to this qualification </w:t>
      </w:r>
      <w:r w:rsidR="006D4C97">
        <w:t>later (see</w:t>
      </w:r>
      <w:r w:rsidR="00E26D20">
        <w:t xml:space="preserve"> note 4</w:t>
      </w:r>
      <w:r w:rsidR="000002E5">
        <w:t>7</w:t>
      </w:r>
      <w:r w:rsidR="00E26D20">
        <w:t xml:space="preserve"> below</w:t>
      </w:r>
      <w:r w:rsidR="006D4C97">
        <w:t>)</w:t>
      </w:r>
      <w:r w:rsidR="001D139B">
        <w:t>.</w:t>
      </w:r>
      <w:r w:rsidR="00A85275">
        <w:t xml:space="preserve"> </w:t>
      </w:r>
    </w:p>
  </w:footnote>
  <w:footnote w:id="41">
    <w:p w14:paraId="2FD8FAAE" w14:textId="7312D961" w:rsidR="00D33378" w:rsidRDefault="00D33378">
      <w:pPr>
        <w:pStyle w:val="FootnoteText"/>
      </w:pPr>
      <w:r>
        <w:rPr>
          <w:rStyle w:val="FootnoteReference"/>
        </w:rPr>
        <w:footnoteRef/>
      </w:r>
      <w:r>
        <w:t xml:space="preserve"> Midgley 1995: 89.</w:t>
      </w:r>
    </w:p>
  </w:footnote>
  <w:footnote w:id="42">
    <w:p w14:paraId="2C06B1D5" w14:textId="2B7FD519" w:rsidR="008976B2" w:rsidRDefault="008976B2">
      <w:pPr>
        <w:pStyle w:val="FootnoteText"/>
      </w:pPr>
      <w:r>
        <w:rPr>
          <w:rStyle w:val="FootnoteReference"/>
        </w:rPr>
        <w:footnoteRef/>
      </w:r>
      <w:r>
        <w:t xml:space="preserve"> FitzPatrick 2000: 234</w:t>
      </w:r>
      <w:r w:rsidR="00111360">
        <w:t>; cf. 241, 275</w:t>
      </w:r>
      <w:r>
        <w:t>.</w:t>
      </w:r>
    </w:p>
  </w:footnote>
  <w:footnote w:id="43">
    <w:p w14:paraId="07F29788" w14:textId="408038EE" w:rsidR="000E3965" w:rsidRDefault="000E3965">
      <w:pPr>
        <w:pStyle w:val="FootnoteText"/>
      </w:pPr>
      <w:r>
        <w:rPr>
          <w:rStyle w:val="FootnoteReference"/>
        </w:rPr>
        <w:footnoteRef/>
      </w:r>
      <w:r>
        <w:t xml:space="preserve"> FitzPatrick 2000: 241. </w:t>
      </w:r>
      <w:r w:rsidR="008C3E70">
        <w:t>Cf. Hurka on how biological origins have no direct relevance to identifying extant biological functions (Hurka 1993: 49). A key historical corroboration of this is</w:t>
      </w:r>
      <w:r>
        <w:t xml:space="preserve"> Harvey’s discovery of the heart’s function</w:t>
      </w:r>
      <w:r w:rsidR="00BF3BEF">
        <w:t>,</w:t>
      </w:r>
      <w:r>
        <w:t xml:space="preserve"> well before the advent of Darwinian evolutionary theory. </w:t>
      </w:r>
      <w:r w:rsidR="008C3E70">
        <w:t>And p</w:t>
      </w:r>
      <w:r>
        <w:t>rescinding from actual scientific history, Cummins holds that even if wings (e.g.) ceased being survival-promoting, they would still have the function of enabling and sustaining flight (Cummins 1975: 755).</w:t>
      </w:r>
      <w:r w:rsidR="008C3E70">
        <w:t xml:space="preserve"> In chapter 11, I shall explore evolutionary biology in more detail, and return to th</w:t>
      </w:r>
      <w:r w:rsidR="00AE1877">
        <w:t>e</w:t>
      </w:r>
      <w:r w:rsidR="008C3E70">
        <w:t xml:space="preserve"> vital contrast between a species’ origins and its current functional profile.</w:t>
      </w:r>
    </w:p>
  </w:footnote>
  <w:footnote w:id="44">
    <w:p w14:paraId="0EAF8302" w14:textId="0F9C783F" w:rsidR="00C62666" w:rsidRDefault="00C62666">
      <w:pPr>
        <w:pStyle w:val="FootnoteText"/>
      </w:pPr>
      <w:r>
        <w:rPr>
          <w:rStyle w:val="FootnoteReference"/>
        </w:rPr>
        <w:footnoteRef/>
      </w:r>
      <w:r>
        <w:t xml:space="preserve"> </w:t>
      </w:r>
      <w:r w:rsidR="00714E3F">
        <w:t>Cf. ‘the goals associated with evolution … seem far too crude and undifferentiated’ (Sher 199</w:t>
      </w:r>
      <w:r w:rsidR="00C8182E">
        <w:t>7</w:t>
      </w:r>
      <w:r w:rsidR="00714E3F">
        <w:t>: 227).</w:t>
      </w:r>
    </w:p>
  </w:footnote>
  <w:footnote w:id="45">
    <w:p w14:paraId="3463948E" w14:textId="5435AAFC" w:rsidR="004040E8" w:rsidRDefault="004040E8">
      <w:pPr>
        <w:pStyle w:val="FootnoteText"/>
      </w:pPr>
      <w:r>
        <w:rPr>
          <w:rStyle w:val="FootnoteReference"/>
        </w:rPr>
        <w:footnoteRef/>
      </w:r>
      <w:r>
        <w:t xml:space="preserve"> </w:t>
      </w:r>
      <w:r w:rsidR="005D3CD7">
        <w:t xml:space="preserve">As Denis Walsh presses: ‘what looks like an elegant eliminative reduction of biological teleology is an impediment to the proper understanding of the place of teleology in evolution … </w:t>
      </w:r>
      <w:r w:rsidR="00620569">
        <w:t xml:space="preserve">The Etiological Theory of Function does not provide </w:t>
      </w:r>
      <w:r w:rsidR="00E471FC" w:rsidRPr="00E471FC">
        <w:t>a suitably sanitized, univocal translation scheme for teleological talk in biology … The stricture against biological teleology has</w:t>
      </w:r>
      <w:r w:rsidR="00A43144">
        <w:t>, in my view,</w:t>
      </w:r>
      <w:r w:rsidR="00E471FC" w:rsidRPr="00E471FC">
        <w:t xml:space="preserve"> … led to an impoverished, etiolated conception of adaptive evolution’ (Walsh 2014: 195, 212-13).</w:t>
      </w:r>
      <w:r w:rsidR="000E4C7B">
        <w:t xml:space="preserve"> Cf. Peter Hacker: ‘the etiological reduction of teleological explanation of organs conflates two quite distinct questions: ‘what is this organ in animals of this kind FOR?’ … and ‘how did it come about that animals of this kind have organs of this type?’’ (Hacker 20</w:t>
      </w:r>
      <w:r w:rsidR="00346A2E">
        <w:t>07</w:t>
      </w:r>
      <w:r w:rsidR="000E4C7B">
        <w:t xml:space="preserve">: 165). </w:t>
      </w:r>
    </w:p>
  </w:footnote>
  <w:footnote w:id="46">
    <w:p w14:paraId="19E48E00" w14:textId="59671716" w:rsidR="00C42568" w:rsidRDefault="00C42568">
      <w:pPr>
        <w:pStyle w:val="FootnoteText"/>
      </w:pPr>
      <w:r>
        <w:rPr>
          <w:rStyle w:val="FootnoteReference"/>
        </w:rPr>
        <w:footnoteRef/>
      </w:r>
      <w:r>
        <w:t xml:space="preserve"> ‘The analyses of Wright and Cummins locate functional attribution within two distinct explanatory modes which are legitimate parts of our contemporary world view’ (Godfrey-Smith 1993: </w:t>
      </w:r>
      <w:r w:rsidR="007243C8">
        <w:t>§ 4</w:t>
      </w:r>
      <w:r>
        <w:t>).</w:t>
      </w:r>
    </w:p>
  </w:footnote>
  <w:footnote w:id="47">
    <w:p w14:paraId="6C7CEB31" w14:textId="14E92061" w:rsidR="00BF086C" w:rsidRPr="0036291F" w:rsidRDefault="00BF086C" w:rsidP="0036291F">
      <w:pPr>
        <w:pStyle w:val="FootnoteText"/>
        <w:rPr>
          <w:lang w:val="en-GB"/>
        </w:rPr>
      </w:pPr>
      <w:r>
        <w:rPr>
          <w:rStyle w:val="FootnoteReference"/>
        </w:rPr>
        <w:footnoteRef/>
      </w:r>
      <w:r>
        <w:t xml:space="preserve"> </w:t>
      </w:r>
      <w:r w:rsidR="00F331EA">
        <w:t>True, the ‘revised’ evolutionary synthesis is keen to emphasise the active role of individual organisms in natural selection, as opposed to mere sub-organismal parts like genes (see (e.g.) Walsh 20</w:t>
      </w:r>
      <w:r w:rsidR="00647272">
        <w:t>21</w:t>
      </w:r>
      <w:r w:rsidR="00C85C0D">
        <w:t>; Ramsey and Aaby 2022</w:t>
      </w:r>
      <w:r w:rsidR="00DA1594">
        <w:t xml:space="preserve">). </w:t>
      </w:r>
      <w:r w:rsidR="0036291F">
        <w:t>As Parisa Moosavi puts things, on this view ‘</w:t>
      </w:r>
      <w:r w:rsidR="0036291F" w:rsidRPr="0036291F">
        <w:rPr>
          <w:lang w:val="en-GB"/>
        </w:rPr>
        <w:t>the main processes of evolution are consequences</w:t>
      </w:r>
      <w:r w:rsidR="0036291F">
        <w:rPr>
          <w:lang w:val="en-GB"/>
        </w:rPr>
        <w:t xml:space="preserve"> </w:t>
      </w:r>
      <w:r w:rsidR="0036291F" w:rsidRPr="0036291F">
        <w:rPr>
          <w:lang w:val="en-GB"/>
        </w:rPr>
        <w:t>of the distinctive capacities of whole organisms such as their plasticity</w:t>
      </w:r>
      <w:r w:rsidR="0036291F">
        <w:rPr>
          <w:lang w:val="en-GB"/>
        </w:rPr>
        <w:t xml:space="preserve"> </w:t>
      </w:r>
      <w:r w:rsidR="0036291F" w:rsidRPr="0036291F">
        <w:rPr>
          <w:lang w:val="en-GB"/>
        </w:rPr>
        <w:t>and robustness</w:t>
      </w:r>
      <w:r w:rsidR="0036291F">
        <w:rPr>
          <w:lang w:val="en-GB"/>
        </w:rPr>
        <w:t xml:space="preserve">’ (2018: 303). </w:t>
      </w:r>
      <w:r w:rsidR="00DA1594">
        <w:t xml:space="preserve">But even if this </w:t>
      </w:r>
      <w:r w:rsidR="00F774F6">
        <w:t>‘organocentri</w:t>
      </w:r>
      <w:r w:rsidR="000457C0">
        <w:t>sm</w:t>
      </w:r>
      <w:r w:rsidR="00F774F6">
        <w:t>’</w:t>
      </w:r>
      <w:r w:rsidR="0036291F">
        <w:t xml:space="preserve"> is a much-needed </w:t>
      </w:r>
      <w:r w:rsidR="00DA1594">
        <w:t>correcti</w:t>
      </w:r>
      <w:r w:rsidR="003E78CE">
        <w:t>ve</w:t>
      </w:r>
      <w:r w:rsidR="00DA1594">
        <w:t xml:space="preserve"> to the </w:t>
      </w:r>
      <w:r w:rsidR="00645470">
        <w:t xml:space="preserve">‘genocentrism’ and </w:t>
      </w:r>
      <w:r w:rsidR="00DA1594">
        <w:t>‘anti-individualism’ of traditional evolutionary biology,</w:t>
      </w:r>
      <w:r w:rsidR="0036291F">
        <w:t xml:space="preserve"> it still takes an interest in individual organisms only insofar as they have</w:t>
      </w:r>
      <w:r w:rsidR="000457C0">
        <w:t xml:space="preserve"> wide population effects,</w:t>
      </w:r>
      <w:r w:rsidR="003E78CE">
        <w:t xml:space="preserve"> and</w:t>
      </w:r>
      <w:r w:rsidR="000457C0">
        <w:t xml:space="preserve"> thereby shap</w:t>
      </w:r>
      <w:r w:rsidR="003E78CE">
        <w:t>e</w:t>
      </w:r>
      <w:r w:rsidR="000457C0">
        <w:t xml:space="preserve"> the course of evolution. </w:t>
      </w:r>
      <w:r w:rsidR="00645470">
        <w:t xml:space="preserve">And this falls short of the </w:t>
      </w:r>
      <w:r w:rsidR="00645470" w:rsidRPr="00645470">
        <w:rPr>
          <w:i/>
          <w:iCs/>
        </w:rPr>
        <w:t>per se</w:t>
      </w:r>
      <w:r w:rsidR="00645470">
        <w:t xml:space="preserve"> interest and focus that neo-Aristotelian</w:t>
      </w:r>
      <w:r w:rsidR="00833690">
        <w:t xml:space="preserve">ism brings to the functioning of individual organisms. </w:t>
      </w:r>
    </w:p>
  </w:footnote>
  <w:footnote w:id="48">
    <w:p w14:paraId="32AFB95B" w14:textId="2F1F5829" w:rsidR="00A331C7" w:rsidRDefault="00A331C7">
      <w:pPr>
        <w:pStyle w:val="FootnoteText"/>
      </w:pPr>
      <w:r>
        <w:rPr>
          <w:rStyle w:val="FootnoteReference"/>
        </w:rPr>
        <w:footnoteRef/>
      </w:r>
      <w:r>
        <w:t xml:space="preserve"> Williams </w:t>
      </w:r>
      <w:r w:rsidR="00201CDE">
        <w:t>refers in this context to</w:t>
      </w:r>
      <w:r w:rsidR="00F8521D">
        <w:t xml:space="preserve"> </w:t>
      </w:r>
      <w:r>
        <w:t>‘metaphysical teleology’ (1985: 43-4, 48)</w:t>
      </w:r>
      <w:r w:rsidR="00F8521D">
        <w:t>,</w:t>
      </w:r>
      <w:r>
        <w:t xml:space="preserve"> MacIntyre </w:t>
      </w:r>
      <w:r w:rsidR="00201CDE">
        <w:t>to</w:t>
      </w:r>
      <w:r>
        <w:t xml:space="preserve"> ‘metaphysical biology’ (1981: 162-3, 196-7). </w:t>
      </w:r>
      <w:r w:rsidR="00220A59" w:rsidRPr="00220A59">
        <w:rPr>
          <w:lang w:val="en-GB"/>
        </w:rPr>
        <w:t xml:space="preserve">Like Williams and MacIntyre, Foot </w:t>
      </w:r>
      <w:r w:rsidR="00201CDE">
        <w:rPr>
          <w:lang w:val="en-GB"/>
        </w:rPr>
        <w:t>and</w:t>
      </w:r>
      <w:r w:rsidR="00220A59" w:rsidRPr="00220A59">
        <w:rPr>
          <w:lang w:val="en-GB"/>
        </w:rPr>
        <w:t xml:space="preserve"> Thompson </w:t>
      </w:r>
      <w:r w:rsidR="00201CDE">
        <w:rPr>
          <w:lang w:val="en-GB"/>
        </w:rPr>
        <w:t>never demonstrate, or even give reasons for, the untenability of</w:t>
      </w:r>
      <w:r w:rsidR="00220A59" w:rsidRPr="00220A59">
        <w:rPr>
          <w:lang w:val="en-GB"/>
        </w:rPr>
        <w:t xml:space="preserve"> Aristotelian teleological naturalism. </w:t>
      </w:r>
      <w:r w:rsidR="00201CDE">
        <w:rPr>
          <w:lang w:val="en-GB"/>
        </w:rPr>
        <w:t>At the same time,</w:t>
      </w:r>
      <w:r w:rsidR="00F8521D">
        <w:rPr>
          <w:lang w:val="en-GB"/>
        </w:rPr>
        <w:t xml:space="preserve"> neither ‘Darwin’ nor ‘evolution’ appear in their respective book</w:t>
      </w:r>
      <w:r w:rsidR="00031F7A">
        <w:rPr>
          <w:lang w:val="en-GB"/>
        </w:rPr>
        <w:t xml:space="preserve"> </w:t>
      </w:r>
      <w:r w:rsidR="00F8521D">
        <w:rPr>
          <w:lang w:val="en-GB"/>
        </w:rPr>
        <w:t xml:space="preserve">indexes (beyond two </w:t>
      </w:r>
      <w:r w:rsidR="00CE3D47">
        <w:rPr>
          <w:lang w:val="en-GB"/>
        </w:rPr>
        <w:t>foot</w:t>
      </w:r>
      <w:r w:rsidR="00F8521D">
        <w:rPr>
          <w:lang w:val="en-GB"/>
        </w:rPr>
        <w:t>notes</w:t>
      </w:r>
      <w:r w:rsidR="00201CDE">
        <w:rPr>
          <w:lang w:val="en-GB"/>
        </w:rPr>
        <w:t xml:space="preserve"> in Foot 2001</w:t>
      </w:r>
      <w:r w:rsidR="00F8521D">
        <w:rPr>
          <w:lang w:val="en-GB"/>
        </w:rPr>
        <w:t>)</w:t>
      </w:r>
      <w:r w:rsidR="00220A59" w:rsidRPr="00220A59">
        <w:rPr>
          <w:lang w:val="en-GB"/>
        </w:rPr>
        <w:t>.</w:t>
      </w:r>
      <w:r w:rsidR="00201CDE">
        <w:rPr>
          <w:lang w:val="en-GB"/>
        </w:rPr>
        <w:t xml:space="preserve"> This is disappointing, to say the least.</w:t>
      </w:r>
    </w:p>
  </w:footnote>
  <w:footnote w:id="49">
    <w:p w14:paraId="35D054FF" w14:textId="47CAFD4B" w:rsidR="004B455A" w:rsidRDefault="004B455A">
      <w:pPr>
        <w:pStyle w:val="FootnoteText"/>
      </w:pPr>
      <w:r>
        <w:rPr>
          <w:rStyle w:val="FootnoteReference"/>
        </w:rPr>
        <w:footnoteRef/>
      </w:r>
      <w:r>
        <w:t xml:space="preserve"> </w:t>
      </w:r>
      <w:r w:rsidR="00864D5F" w:rsidRPr="00864D5F">
        <w:t xml:space="preserve">Here I focus on Foot’s exposition, since although it is largely and explicitly indebted to Thompson’s work, her mode of exposition is clearer and less complex. </w:t>
      </w:r>
      <w:r>
        <w:t>For Foot’s core exposition, see Foot 2001: 28-9.</w:t>
      </w:r>
    </w:p>
  </w:footnote>
  <w:footnote w:id="50">
    <w:p w14:paraId="40935F3A" w14:textId="5BB2C6A0" w:rsidR="001338F8" w:rsidRDefault="001338F8">
      <w:pPr>
        <w:pStyle w:val="FootnoteText"/>
      </w:pPr>
      <w:r>
        <w:rPr>
          <w:rStyle w:val="FootnoteReference"/>
        </w:rPr>
        <w:footnoteRef/>
      </w:r>
      <w:r>
        <w:t xml:space="preserve"> Thompson prefers ‘natural-historical judgements’ (2008: 48).</w:t>
      </w:r>
    </w:p>
  </w:footnote>
  <w:footnote w:id="51">
    <w:p w14:paraId="15AAD135" w14:textId="36FA24F6" w:rsidR="00457A62" w:rsidRDefault="00457A62">
      <w:pPr>
        <w:pStyle w:val="FootnoteText"/>
      </w:pPr>
      <w:r>
        <w:rPr>
          <w:rStyle w:val="FootnoteReference"/>
        </w:rPr>
        <w:footnoteRef/>
      </w:r>
      <w:r>
        <w:t xml:space="preserve"> Foot 2001: 15.</w:t>
      </w:r>
    </w:p>
  </w:footnote>
  <w:footnote w:id="52">
    <w:p w14:paraId="69E8115A" w14:textId="7B97A58E" w:rsidR="002D6F53" w:rsidRDefault="002D6F53">
      <w:pPr>
        <w:pStyle w:val="FootnoteText"/>
      </w:pPr>
      <w:r>
        <w:rPr>
          <w:rStyle w:val="FootnoteReference"/>
        </w:rPr>
        <w:footnoteRef/>
      </w:r>
      <w:r>
        <w:t xml:space="preserve"> I refer the reader here to what I said about ‘morality’ in the Introduction, and to how I expounded it in chapter 1. In short, ‘morality’ for the neo-Aristotelian is nothing over and above the practically rational, i.e. the deployment of reason in the context of practical choice. </w:t>
      </w:r>
    </w:p>
  </w:footnote>
  <w:footnote w:id="53">
    <w:p w14:paraId="7F8DAFE0" w14:textId="605D5A13" w:rsidR="00CF7236" w:rsidRDefault="00CF7236">
      <w:pPr>
        <w:pStyle w:val="FootnoteText"/>
      </w:pPr>
      <w:r>
        <w:rPr>
          <w:rStyle w:val="FootnoteReference"/>
        </w:rPr>
        <w:footnoteRef/>
      </w:r>
      <w:r>
        <w:t xml:space="preserve"> </w:t>
      </w:r>
      <w:r w:rsidR="00AD7C7B">
        <w:t>See Dihle 1982.</w:t>
      </w:r>
    </w:p>
  </w:footnote>
  <w:footnote w:id="54">
    <w:p w14:paraId="1E7A3D62" w14:textId="59EC8DC1" w:rsidR="00DD7E78" w:rsidRPr="008F6300" w:rsidRDefault="00DD7E78" w:rsidP="008F6300">
      <w:pPr>
        <w:pStyle w:val="FootnoteText"/>
        <w:rPr>
          <w:lang w:val="en-GB"/>
        </w:rPr>
      </w:pPr>
      <w:r>
        <w:rPr>
          <w:rStyle w:val="FootnoteReference"/>
        </w:rPr>
        <w:footnoteRef/>
      </w:r>
      <w:r>
        <w:t xml:space="preserve"> </w:t>
      </w:r>
      <w:r w:rsidR="005A7BA7">
        <w:t>Liu 2018:</w:t>
      </w:r>
      <w:r w:rsidR="006F787E">
        <w:t xml:space="preserve"> </w:t>
      </w:r>
      <w:r w:rsidR="00460575">
        <w:t>281</w:t>
      </w:r>
      <w:r w:rsidR="006F787E">
        <w:t xml:space="preserve">. Agreeing with Liu, I disagree with John </w:t>
      </w:r>
      <w:r w:rsidR="006F787E" w:rsidRPr="006F787E">
        <w:t>Hacker-Wright</w:t>
      </w:r>
      <w:r w:rsidR="006F787E">
        <w:t>’s judgement that</w:t>
      </w:r>
      <w:r w:rsidR="006F787E" w:rsidRPr="006F787E">
        <w:t xml:space="preserve"> ‘despite its distance from empirically-oriented ethical</w:t>
      </w:r>
      <w:r w:rsidR="006F787E">
        <w:t xml:space="preserve"> </w:t>
      </w:r>
      <w:r w:rsidR="006F787E" w:rsidRPr="006F787E">
        <w:t xml:space="preserve">naturalism, . . . neo-Aristotelian ethical naturalism </w:t>
      </w:r>
      <w:r w:rsidR="00350DD6">
        <w:t>[of Thompson’s kind]</w:t>
      </w:r>
      <w:r w:rsidR="006F787E" w:rsidRPr="006F787E">
        <w:t>. . . does not merely fold into</w:t>
      </w:r>
      <w:r w:rsidR="00350DD6">
        <w:t xml:space="preserve"> </w:t>
      </w:r>
      <w:r w:rsidR="006F787E" w:rsidRPr="006F787E">
        <w:t>Kantian non-naturalism’ (Hacker-Wright 2012: 23).</w:t>
      </w:r>
      <w:r w:rsidR="005A7BA7">
        <w:t xml:space="preserve"> </w:t>
      </w:r>
      <w:r w:rsidR="007D4B98">
        <w:t>To be precise</w:t>
      </w:r>
      <w:r w:rsidR="007F6BF4">
        <w:t xml:space="preserve">, I think Thompson’s </w:t>
      </w:r>
      <w:r w:rsidR="002A7485">
        <w:t>(</w:t>
      </w:r>
      <w:r w:rsidR="007F6BF4">
        <w:t>purported</w:t>
      </w:r>
      <w:r w:rsidR="002A7485">
        <w:t>)</w:t>
      </w:r>
      <w:r w:rsidR="007F6BF4">
        <w:t xml:space="preserve"> neo-Aristotelian naturalism collapse</w:t>
      </w:r>
      <w:r w:rsidR="00AE4B93">
        <w:t>s</w:t>
      </w:r>
      <w:r w:rsidR="007F6BF4">
        <w:t xml:space="preserve"> into Kantian rationalism </w:t>
      </w:r>
      <w:r w:rsidR="007D4B98">
        <w:rPr>
          <w:i/>
          <w:iCs/>
        </w:rPr>
        <w:t>at least i</w:t>
      </w:r>
      <w:r w:rsidR="007F6BF4" w:rsidRPr="007F6BF4">
        <w:rPr>
          <w:i/>
          <w:iCs/>
        </w:rPr>
        <w:t>n the human case</w:t>
      </w:r>
      <w:r w:rsidR="007F6BF4">
        <w:t>.</w:t>
      </w:r>
      <w:r w:rsidR="008F6300">
        <w:t xml:space="preserve"> Hacker-Wright comes closer to conceding this in the case of Foot, when he writes that</w:t>
      </w:r>
      <w:r w:rsidR="008F6300" w:rsidRPr="008F6300">
        <w:rPr>
          <w:rFonts w:ascii="NewBaskerville-Roman" w:hAnsi="NewBaskerville-Roman" w:cs="NewBaskerville-Roman"/>
          <w:lang w:val="en-GB"/>
        </w:rPr>
        <w:t xml:space="preserve"> </w:t>
      </w:r>
      <w:r w:rsidR="008F6300">
        <w:rPr>
          <w:rFonts w:ascii="NewBaskerville-Roman" w:hAnsi="NewBaskerville-Roman" w:cs="NewBaskerville-Roman"/>
          <w:lang w:val="en-GB"/>
        </w:rPr>
        <w:t>‘</w:t>
      </w:r>
      <w:r w:rsidR="008F6300" w:rsidRPr="008F6300">
        <w:rPr>
          <w:lang w:val="en-GB"/>
        </w:rPr>
        <w:t>there is a significant Kantian</w:t>
      </w:r>
      <w:r w:rsidR="008F6300">
        <w:rPr>
          <w:lang w:val="en-GB"/>
        </w:rPr>
        <w:t xml:space="preserve"> </w:t>
      </w:r>
      <w:r w:rsidR="008F6300" w:rsidRPr="008F6300">
        <w:rPr>
          <w:lang w:val="en-GB"/>
        </w:rPr>
        <w:t xml:space="preserve">strain </w:t>
      </w:r>
      <w:r w:rsidR="00F14FF2">
        <w:rPr>
          <w:lang w:val="en-GB"/>
        </w:rPr>
        <w:t xml:space="preserve">[in her work] </w:t>
      </w:r>
      <w:r w:rsidR="008F6300" w:rsidRPr="008F6300">
        <w:rPr>
          <w:lang w:val="en-GB"/>
        </w:rPr>
        <w:t>that is surprising to find in someone who calls herself an</w:t>
      </w:r>
      <w:r w:rsidR="008F6300">
        <w:rPr>
          <w:lang w:val="en-GB"/>
        </w:rPr>
        <w:t xml:space="preserve"> </w:t>
      </w:r>
      <w:r w:rsidR="008F6300" w:rsidRPr="008F6300">
        <w:rPr>
          <w:lang w:val="en-GB"/>
        </w:rPr>
        <w:t>ethical naturalist</w:t>
      </w:r>
      <w:r w:rsidR="008F6300">
        <w:rPr>
          <w:lang w:val="en-GB"/>
        </w:rPr>
        <w:t xml:space="preserve">’ (Hacker-Wright 2009: </w:t>
      </w:r>
      <w:r w:rsidR="003B64BD">
        <w:rPr>
          <w:lang w:val="en-GB"/>
        </w:rPr>
        <w:t>308</w:t>
      </w:r>
      <w:r w:rsidR="008F6300">
        <w:rPr>
          <w:lang w:val="en-GB"/>
        </w:rPr>
        <w:t>).</w:t>
      </w:r>
    </w:p>
  </w:footnote>
  <w:footnote w:id="55">
    <w:p w14:paraId="4BE411A2" w14:textId="5BC473E3" w:rsidR="005F59A4" w:rsidRDefault="005F59A4">
      <w:pPr>
        <w:pStyle w:val="FootnoteText"/>
      </w:pPr>
      <w:r>
        <w:rPr>
          <w:rStyle w:val="FootnoteReference"/>
        </w:rPr>
        <w:footnoteRef/>
      </w:r>
      <w:r>
        <w:t xml:space="preserve"> Oddly enough, </w:t>
      </w:r>
      <w:r w:rsidR="008F6300">
        <w:t xml:space="preserve">Tim </w:t>
      </w:r>
      <w:r>
        <w:t xml:space="preserve">Lewens – although he is highly sympathetic to evolutionary biology, and highly sceptical of the Foot/Thompson project – ends up affirming </w:t>
      </w:r>
      <w:r w:rsidR="00AE4B93">
        <w:t>a more radical version of</w:t>
      </w:r>
      <w:r>
        <w:t xml:space="preserve"> Thompson’s a prioristic neo-Kantianism. Labelling his position ‘neo-Kantian antirealism’ (2020: 485), or Kantian </w:t>
      </w:r>
      <w:r w:rsidR="00BB0EA2">
        <w:t>‘</w:t>
      </w:r>
      <w:r>
        <w:t>projectivism</w:t>
      </w:r>
      <w:r w:rsidR="00BB0EA2">
        <w:t>’</w:t>
      </w:r>
      <w:r>
        <w:t xml:space="preserve"> (480, 498</w:t>
      </w:r>
      <w:r w:rsidR="005C6BB3">
        <w:t>-9</w:t>
      </w:r>
      <w:r>
        <w:t xml:space="preserve">), he presents life forms as </w:t>
      </w:r>
      <w:r w:rsidR="00796412">
        <w:t xml:space="preserve">constructions or </w:t>
      </w:r>
      <w:r>
        <w:t xml:space="preserve">projections onto nature, a mode of approach he claims has </w:t>
      </w:r>
      <w:r w:rsidR="00796412">
        <w:t>heuristic or pragmatic value for discerning and understanding ‘proper developmental trajectories’ in the natural world (498). Whatever the merits of this</w:t>
      </w:r>
      <w:r w:rsidR="008A7857">
        <w:t xml:space="preserve"> approach</w:t>
      </w:r>
      <w:r w:rsidR="00796412">
        <w:t>, it clearly embodies a further retreat from Aristotelian realism about natural goodness, more dramatic even than Thompson’s. Indeed, given its avowed anti-realism, it strongly echoes Cummins’s interest-based relativism about proper functions</w:t>
      </w:r>
      <w:r w:rsidR="00EB3DC8">
        <w:t>. F</w:t>
      </w:r>
      <w:r w:rsidR="00796412">
        <w:t xml:space="preserve">or </w:t>
      </w:r>
      <w:r w:rsidR="00EB3DC8">
        <w:t xml:space="preserve">while </w:t>
      </w:r>
      <w:r w:rsidR="00796412">
        <w:t xml:space="preserve">both Cummins and Lewens </w:t>
      </w:r>
      <w:r w:rsidR="00EB3DC8">
        <w:t>think it possible</w:t>
      </w:r>
      <w:r w:rsidR="001F2F62">
        <w:t>, in some sense,</w:t>
      </w:r>
      <w:r w:rsidR="00EB3DC8">
        <w:t xml:space="preserve"> to ‘organise our knowledge of the natural world’ (498), that ‘knowledge’ </w:t>
      </w:r>
      <w:r w:rsidR="00FF5275">
        <w:t>fails</w:t>
      </w:r>
      <w:r w:rsidR="00EB3DC8">
        <w:t xml:space="preserve">, paradoxically, </w:t>
      </w:r>
      <w:r w:rsidR="00FF5275">
        <w:t>to make</w:t>
      </w:r>
      <w:r w:rsidR="00EB3DC8">
        <w:t xml:space="preserve"> contact w</w:t>
      </w:r>
      <w:r w:rsidR="008A7857">
        <w:t>ith</w:t>
      </w:r>
      <w:r w:rsidR="00EB3DC8">
        <w:t xml:space="preserve"> how things actually are. </w:t>
      </w:r>
      <w:r w:rsidR="00BB0EA2">
        <w:t>As</w:t>
      </w:r>
      <w:r w:rsidR="001F2F62">
        <w:t xml:space="preserve"> Lewens </w:t>
      </w:r>
      <w:r w:rsidR="00603BFA">
        <w:t>puts matters</w:t>
      </w:r>
      <w:r w:rsidR="00BB0EA2">
        <w:t>,</w:t>
      </w:r>
      <w:r w:rsidR="001F2F62">
        <w:t xml:space="preserve"> ‘there are several alternative, equally productive or reasonable, ways of constructing these images of ‘life-forms’’ (499). </w:t>
      </w:r>
      <w:r w:rsidR="00EB3DC8">
        <w:t xml:space="preserve">For a similar retreat to a neo-Kantian position, </w:t>
      </w:r>
      <w:r w:rsidR="008A7857">
        <w:t xml:space="preserve">though </w:t>
      </w:r>
      <w:r w:rsidR="00EB3DC8">
        <w:t xml:space="preserve">without </w:t>
      </w:r>
      <w:r w:rsidR="008A7857">
        <w:t>Lewens’s</w:t>
      </w:r>
      <w:r w:rsidR="00EB3DC8">
        <w:t xml:space="preserve"> explicit anti-realism, see FitzPatrick 2000: </w:t>
      </w:r>
      <w:r w:rsidR="007C6368">
        <w:t xml:space="preserve">25, </w:t>
      </w:r>
      <w:r w:rsidR="00EB3DC8">
        <w:t xml:space="preserve">367-70 and FitzPatrick 2014.  </w:t>
      </w:r>
      <w:r w:rsidR="00796412">
        <w:t xml:space="preserve"> </w:t>
      </w:r>
    </w:p>
  </w:footnote>
  <w:footnote w:id="56">
    <w:p w14:paraId="3C5A82EA" w14:textId="0511C6B7" w:rsidR="00C04047" w:rsidRDefault="00C04047">
      <w:pPr>
        <w:pStyle w:val="FootnoteText"/>
      </w:pPr>
      <w:r>
        <w:rPr>
          <w:rStyle w:val="FootnoteReference"/>
        </w:rPr>
        <w:footnoteRef/>
      </w:r>
      <w:r>
        <w:t xml:space="preserve"> S</w:t>
      </w:r>
      <w:r w:rsidRPr="00C04047">
        <w:t>ee esp. Hacker-Wright 2009, Lott 2012 and Moosavi 2022b</w:t>
      </w:r>
      <w:r>
        <w:t xml:space="preserve"> respectively.</w:t>
      </w:r>
    </w:p>
  </w:footnote>
  <w:footnote w:id="57">
    <w:p w14:paraId="49A85E07" w14:textId="2D65888D" w:rsidR="00C04047" w:rsidRDefault="00C04047">
      <w:pPr>
        <w:pStyle w:val="FootnoteText"/>
      </w:pPr>
      <w:r>
        <w:rPr>
          <w:rStyle w:val="FootnoteReference"/>
        </w:rPr>
        <w:footnoteRef/>
      </w:r>
      <w:r>
        <w:t xml:space="preserve"> See Moosavi </w:t>
      </w:r>
      <w:r w:rsidRPr="00C04047">
        <w:t>2022b: 355-6, esp. n. 53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01B"/>
    <w:multiLevelType w:val="multilevel"/>
    <w:tmpl w:val="071C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C215C"/>
    <w:multiLevelType w:val="multilevel"/>
    <w:tmpl w:val="FAE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B8249D"/>
    <w:multiLevelType w:val="multilevel"/>
    <w:tmpl w:val="B23E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3798006">
    <w:abstractNumId w:val="2"/>
  </w:num>
  <w:num w:numId="2" w16cid:durableId="1716392706">
    <w:abstractNumId w:val="1"/>
  </w:num>
  <w:num w:numId="3" w16cid:durableId="1071078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E2"/>
    <w:rsid w:val="000002E5"/>
    <w:rsid w:val="000012B3"/>
    <w:rsid w:val="000014BC"/>
    <w:rsid w:val="000050A9"/>
    <w:rsid w:val="00006FFC"/>
    <w:rsid w:val="00011B1D"/>
    <w:rsid w:val="00013E13"/>
    <w:rsid w:val="0001467C"/>
    <w:rsid w:val="00031F7A"/>
    <w:rsid w:val="000342B6"/>
    <w:rsid w:val="00034B5D"/>
    <w:rsid w:val="00035E17"/>
    <w:rsid w:val="00042BCA"/>
    <w:rsid w:val="000457C0"/>
    <w:rsid w:val="00046137"/>
    <w:rsid w:val="00046CBB"/>
    <w:rsid w:val="00053775"/>
    <w:rsid w:val="00055B45"/>
    <w:rsid w:val="00056331"/>
    <w:rsid w:val="000563D3"/>
    <w:rsid w:val="00057A89"/>
    <w:rsid w:val="00057ACF"/>
    <w:rsid w:val="000603E9"/>
    <w:rsid w:val="000609C2"/>
    <w:rsid w:val="00064167"/>
    <w:rsid w:val="0007106A"/>
    <w:rsid w:val="00071396"/>
    <w:rsid w:val="00072790"/>
    <w:rsid w:val="000736F7"/>
    <w:rsid w:val="00080581"/>
    <w:rsid w:val="00081998"/>
    <w:rsid w:val="000820EE"/>
    <w:rsid w:val="000837F6"/>
    <w:rsid w:val="0009457C"/>
    <w:rsid w:val="00094931"/>
    <w:rsid w:val="000A2B02"/>
    <w:rsid w:val="000A2F6B"/>
    <w:rsid w:val="000A3844"/>
    <w:rsid w:val="000A61C7"/>
    <w:rsid w:val="000A6F65"/>
    <w:rsid w:val="000A71E5"/>
    <w:rsid w:val="000B12BC"/>
    <w:rsid w:val="000B5B4C"/>
    <w:rsid w:val="000B6644"/>
    <w:rsid w:val="000B6880"/>
    <w:rsid w:val="000B70F8"/>
    <w:rsid w:val="000C01FD"/>
    <w:rsid w:val="000C16D7"/>
    <w:rsid w:val="000C6DAC"/>
    <w:rsid w:val="000D2A48"/>
    <w:rsid w:val="000D5798"/>
    <w:rsid w:val="000E312A"/>
    <w:rsid w:val="000E3965"/>
    <w:rsid w:val="000E4C7B"/>
    <w:rsid w:val="000F3523"/>
    <w:rsid w:val="001016F3"/>
    <w:rsid w:val="001112D5"/>
    <w:rsid w:val="00111360"/>
    <w:rsid w:val="00113F36"/>
    <w:rsid w:val="00114B2D"/>
    <w:rsid w:val="00116AAD"/>
    <w:rsid w:val="001201A8"/>
    <w:rsid w:val="001205A4"/>
    <w:rsid w:val="001210A4"/>
    <w:rsid w:val="0012128E"/>
    <w:rsid w:val="001309D8"/>
    <w:rsid w:val="001317CC"/>
    <w:rsid w:val="001327A6"/>
    <w:rsid w:val="00132D4D"/>
    <w:rsid w:val="001338F8"/>
    <w:rsid w:val="00135BEB"/>
    <w:rsid w:val="001456FC"/>
    <w:rsid w:val="001478E0"/>
    <w:rsid w:val="0016281C"/>
    <w:rsid w:val="00162DC0"/>
    <w:rsid w:val="00163245"/>
    <w:rsid w:val="00170D49"/>
    <w:rsid w:val="00170EE0"/>
    <w:rsid w:val="0018397E"/>
    <w:rsid w:val="00186041"/>
    <w:rsid w:val="00186294"/>
    <w:rsid w:val="00186C65"/>
    <w:rsid w:val="00190263"/>
    <w:rsid w:val="00190312"/>
    <w:rsid w:val="00190983"/>
    <w:rsid w:val="00193588"/>
    <w:rsid w:val="001944FD"/>
    <w:rsid w:val="001A5636"/>
    <w:rsid w:val="001A5E14"/>
    <w:rsid w:val="001A6A41"/>
    <w:rsid w:val="001B1CEF"/>
    <w:rsid w:val="001B3D8E"/>
    <w:rsid w:val="001B5568"/>
    <w:rsid w:val="001B7955"/>
    <w:rsid w:val="001C1419"/>
    <w:rsid w:val="001C2744"/>
    <w:rsid w:val="001C64B2"/>
    <w:rsid w:val="001C721D"/>
    <w:rsid w:val="001D139B"/>
    <w:rsid w:val="001D3F88"/>
    <w:rsid w:val="001D6E28"/>
    <w:rsid w:val="001E0560"/>
    <w:rsid w:val="001E7797"/>
    <w:rsid w:val="001F03CD"/>
    <w:rsid w:val="001F2F62"/>
    <w:rsid w:val="001F7B0B"/>
    <w:rsid w:val="001F7EBF"/>
    <w:rsid w:val="00200066"/>
    <w:rsid w:val="00200CA4"/>
    <w:rsid w:val="00201CDE"/>
    <w:rsid w:val="00203C1D"/>
    <w:rsid w:val="002041B3"/>
    <w:rsid w:val="00210A0A"/>
    <w:rsid w:val="00220A59"/>
    <w:rsid w:val="002214A0"/>
    <w:rsid w:val="002274C8"/>
    <w:rsid w:val="00232AD2"/>
    <w:rsid w:val="00233856"/>
    <w:rsid w:val="002414C5"/>
    <w:rsid w:val="00244D4E"/>
    <w:rsid w:val="00246C98"/>
    <w:rsid w:val="00246DAF"/>
    <w:rsid w:val="00250751"/>
    <w:rsid w:val="00252782"/>
    <w:rsid w:val="0025380C"/>
    <w:rsid w:val="00255181"/>
    <w:rsid w:val="002606C9"/>
    <w:rsid w:val="002649B1"/>
    <w:rsid w:val="00264F61"/>
    <w:rsid w:val="00265F16"/>
    <w:rsid w:val="00272ACF"/>
    <w:rsid w:val="00277B38"/>
    <w:rsid w:val="00282460"/>
    <w:rsid w:val="00283F80"/>
    <w:rsid w:val="00285C4F"/>
    <w:rsid w:val="002867F1"/>
    <w:rsid w:val="0029048B"/>
    <w:rsid w:val="0029635A"/>
    <w:rsid w:val="00297F24"/>
    <w:rsid w:val="00297FAA"/>
    <w:rsid w:val="002A7485"/>
    <w:rsid w:val="002A7D66"/>
    <w:rsid w:val="002B0C97"/>
    <w:rsid w:val="002B3E09"/>
    <w:rsid w:val="002B563D"/>
    <w:rsid w:val="002B6556"/>
    <w:rsid w:val="002D0E57"/>
    <w:rsid w:val="002D2CCA"/>
    <w:rsid w:val="002D6DA0"/>
    <w:rsid w:val="002D6F53"/>
    <w:rsid w:val="002E0AC6"/>
    <w:rsid w:val="002E4A2C"/>
    <w:rsid w:val="002F192A"/>
    <w:rsid w:val="002F2653"/>
    <w:rsid w:val="002F65EA"/>
    <w:rsid w:val="00300397"/>
    <w:rsid w:val="003031D2"/>
    <w:rsid w:val="003053AE"/>
    <w:rsid w:val="00312FC3"/>
    <w:rsid w:val="003145F9"/>
    <w:rsid w:val="00314D44"/>
    <w:rsid w:val="00320436"/>
    <w:rsid w:val="00321D44"/>
    <w:rsid w:val="0032371F"/>
    <w:rsid w:val="003262C4"/>
    <w:rsid w:val="00331320"/>
    <w:rsid w:val="00332980"/>
    <w:rsid w:val="00334296"/>
    <w:rsid w:val="00334BEB"/>
    <w:rsid w:val="00335BC6"/>
    <w:rsid w:val="003378FD"/>
    <w:rsid w:val="00337D1C"/>
    <w:rsid w:val="003409CB"/>
    <w:rsid w:val="00341633"/>
    <w:rsid w:val="003434CF"/>
    <w:rsid w:val="003444E2"/>
    <w:rsid w:val="003449CF"/>
    <w:rsid w:val="00345B79"/>
    <w:rsid w:val="00346A2E"/>
    <w:rsid w:val="00347B0C"/>
    <w:rsid w:val="00350DD6"/>
    <w:rsid w:val="00351909"/>
    <w:rsid w:val="003524C8"/>
    <w:rsid w:val="00356929"/>
    <w:rsid w:val="00356CCF"/>
    <w:rsid w:val="00360361"/>
    <w:rsid w:val="00360835"/>
    <w:rsid w:val="0036291F"/>
    <w:rsid w:val="00363E36"/>
    <w:rsid w:val="00374275"/>
    <w:rsid w:val="00374F55"/>
    <w:rsid w:val="0037531F"/>
    <w:rsid w:val="00376BF8"/>
    <w:rsid w:val="00380CD6"/>
    <w:rsid w:val="00383E2E"/>
    <w:rsid w:val="00386F86"/>
    <w:rsid w:val="00390E1E"/>
    <w:rsid w:val="003957FC"/>
    <w:rsid w:val="003958B6"/>
    <w:rsid w:val="003975D3"/>
    <w:rsid w:val="003A4AE2"/>
    <w:rsid w:val="003A5774"/>
    <w:rsid w:val="003B1FB8"/>
    <w:rsid w:val="003B43C8"/>
    <w:rsid w:val="003B64BD"/>
    <w:rsid w:val="003B6CEE"/>
    <w:rsid w:val="003C7432"/>
    <w:rsid w:val="003D745E"/>
    <w:rsid w:val="003E4569"/>
    <w:rsid w:val="003E78CE"/>
    <w:rsid w:val="003F3066"/>
    <w:rsid w:val="003F36B4"/>
    <w:rsid w:val="003F3B5C"/>
    <w:rsid w:val="003F4878"/>
    <w:rsid w:val="00401525"/>
    <w:rsid w:val="00403B22"/>
    <w:rsid w:val="004040E8"/>
    <w:rsid w:val="00404A32"/>
    <w:rsid w:val="00404D5E"/>
    <w:rsid w:val="00406BD4"/>
    <w:rsid w:val="0042370E"/>
    <w:rsid w:val="00426CCC"/>
    <w:rsid w:val="004274DC"/>
    <w:rsid w:val="00430936"/>
    <w:rsid w:val="004311B1"/>
    <w:rsid w:val="00433422"/>
    <w:rsid w:val="00437932"/>
    <w:rsid w:val="0044129A"/>
    <w:rsid w:val="00441C3D"/>
    <w:rsid w:val="00443AEF"/>
    <w:rsid w:val="00444AAF"/>
    <w:rsid w:val="00447575"/>
    <w:rsid w:val="00452488"/>
    <w:rsid w:val="00454550"/>
    <w:rsid w:val="00454687"/>
    <w:rsid w:val="00457A62"/>
    <w:rsid w:val="00460575"/>
    <w:rsid w:val="00460683"/>
    <w:rsid w:val="00461760"/>
    <w:rsid w:val="00462E3F"/>
    <w:rsid w:val="00464F62"/>
    <w:rsid w:val="00466857"/>
    <w:rsid w:val="004722DD"/>
    <w:rsid w:val="00473ADA"/>
    <w:rsid w:val="0048027E"/>
    <w:rsid w:val="00480AF8"/>
    <w:rsid w:val="00484B6A"/>
    <w:rsid w:val="0048682A"/>
    <w:rsid w:val="00486DF3"/>
    <w:rsid w:val="0049035C"/>
    <w:rsid w:val="00492C63"/>
    <w:rsid w:val="00496A0E"/>
    <w:rsid w:val="004A0006"/>
    <w:rsid w:val="004A54E4"/>
    <w:rsid w:val="004A5686"/>
    <w:rsid w:val="004A6997"/>
    <w:rsid w:val="004B15A4"/>
    <w:rsid w:val="004B200E"/>
    <w:rsid w:val="004B22B7"/>
    <w:rsid w:val="004B24E7"/>
    <w:rsid w:val="004B26C1"/>
    <w:rsid w:val="004B455A"/>
    <w:rsid w:val="004C229D"/>
    <w:rsid w:val="004C42F5"/>
    <w:rsid w:val="004C6FD4"/>
    <w:rsid w:val="004D1DE2"/>
    <w:rsid w:val="004D2208"/>
    <w:rsid w:val="004D67F4"/>
    <w:rsid w:val="004F138E"/>
    <w:rsid w:val="004F189C"/>
    <w:rsid w:val="004F4182"/>
    <w:rsid w:val="004F572D"/>
    <w:rsid w:val="004F7B22"/>
    <w:rsid w:val="005069C3"/>
    <w:rsid w:val="00507CAA"/>
    <w:rsid w:val="005106DB"/>
    <w:rsid w:val="00510AC6"/>
    <w:rsid w:val="005130A6"/>
    <w:rsid w:val="00516469"/>
    <w:rsid w:val="00517381"/>
    <w:rsid w:val="005174E0"/>
    <w:rsid w:val="005217A5"/>
    <w:rsid w:val="00524B5F"/>
    <w:rsid w:val="0053322C"/>
    <w:rsid w:val="00533CEE"/>
    <w:rsid w:val="00534537"/>
    <w:rsid w:val="0053516F"/>
    <w:rsid w:val="00535381"/>
    <w:rsid w:val="00536C1B"/>
    <w:rsid w:val="00540931"/>
    <w:rsid w:val="005424F6"/>
    <w:rsid w:val="00544FE8"/>
    <w:rsid w:val="00546EDF"/>
    <w:rsid w:val="00551B76"/>
    <w:rsid w:val="00555CA0"/>
    <w:rsid w:val="005603B5"/>
    <w:rsid w:val="00564B73"/>
    <w:rsid w:val="00573161"/>
    <w:rsid w:val="00575984"/>
    <w:rsid w:val="00576415"/>
    <w:rsid w:val="0058194E"/>
    <w:rsid w:val="005827DC"/>
    <w:rsid w:val="005873B2"/>
    <w:rsid w:val="005955E2"/>
    <w:rsid w:val="005A6E0D"/>
    <w:rsid w:val="005A7BA7"/>
    <w:rsid w:val="005B1555"/>
    <w:rsid w:val="005B1D14"/>
    <w:rsid w:val="005B304B"/>
    <w:rsid w:val="005B36F7"/>
    <w:rsid w:val="005B46A5"/>
    <w:rsid w:val="005B7964"/>
    <w:rsid w:val="005C11AF"/>
    <w:rsid w:val="005C6BB3"/>
    <w:rsid w:val="005C71F5"/>
    <w:rsid w:val="005D1D91"/>
    <w:rsid w:val="005D3CD7"/>
    <w:rsid w:val="005D615C"/>
    <w:rsid w:val="005E01DD"/>
    <w:rsid w:val="005E36B8"/>
    <w:rsid w:val="005E67E4"/>
    <w:rsid w:val="005F0640"/>
    <w:rsid w:val="005F59A4"/>
    <w:rsid w:val="00603BFA"/>
    <w:rsid w:val="00604C79"/>
    <w:rsid w:val="00605BA8"/>
    <w:rsid w:val="00615889"/>
    <w:rsid w:val="00620569"/>
    <w:rsid w:val="00622A38"/>
    <w:rsid w:val="006276FE"/>
    <w:rsid w:val="00627B67"/>
    <w:rsid w:val="006324F6"/>
    <w:rsid w:val="00637D80"/>
    <w:rsid w:val="00643BC9"/>
    <w:rsid w:val="00645470"/>
    <w:rsid w:val="00647272"/>
    <w:rsid w:val="0065063F"/>
    <w:rsid w:val="00652090"/>
    <w:rsid w:val="006528FA"/>
    <w:rsid w:val="00653C5D"/>
    <w:rsid w:val="00653F4D"/>
    <w:rsid w:val="00655296"/>
    <w:rsid w:val="00655D11"/>
    <w:rsid w:val="00661459"/>
    <w:rsid w:val="0066384F"/>
    <w:rsid w:val="00664BEA"/>
    <w:rsid w:val="006720AC"/>
    <w:rsid w:val="00676C77"/>
    <w:rsid w:val="006801D0"/>
    <w:rsid w:val="006828AF"/>
    <w:rsid w:val="006835EC"/>
    <w:rsid w:val="00690A58"/>
    <w:rsid w:val="006968A9"/>
    <w:rsid w:val="00697AE0"/>
    <w:rsid w:val="006A01DC"/>
    <w:rsid w:val="006B47B8"/>
    <w:rsid w:val="006B7807"/>
    <w:rsid w:val="006B783C"/>
    <w:rsid w:val="006B7F5B"/>
    <w:rsid w:val="006C0DB4"/>
    <w:rsid w:val="006C2742"/>
    <w:rsid w:val="006C38D4"/>
    <w:rsid w:val="006C7298"/>
    <w:rsid w:val="006D022B"/>
    <w:rsid w:val="006D1AE1"/>
    <w:rsid w:val="006D2810"/>
    <w:rsid w:val="006D4C97"/>
    <w:rsid w:val="006D79B6"/>
    <w:rsid w:val="006E10EB"/>
    <w:rsid w:val="006E31D3"/>
    <w:rsid w:val="006E3333"/>
    <w:rsid w:val="006E420B"/>
    <w:rsid w:val="006E5A64"/>
    <w:rsid w:val="006F0554"/>
    <w:rsid w:val="006F3A33"/>
    <w:rsid w:val="006F3D5A"/>
    <w:rsid w:val="006F5D3B"/>
    <w:rsid w:val="006F787E"/>
    <w:rsid w:val="006F7D3D"/>
    <w:rsid w:val="006F7DB9"/>
    <w:rsid w:val="00704240"/>
    <w:rsid w:val="0070774C"/>
    <w:rsid w:val="00712268"/>
    <w:rsid w:val="00713111"/>
    <w:rsid w:val="0071387F"/>
    <w:rsid w:val="00714E3F"/>
    <w:rsid w:val="007158A4"/>
    <w:rsid w:val="0071656F"/>
    <w:rsid w:val="007215DE"/>
    <w:rsid w:val="007243C8"/>
    <w:rsid w:val="00726407"/>
    <w:rsid w:val="0073552E"/>
    <w:rsid w:val="007371F1"/>
    <w:rsid w:val="007426B9"/>
    <w:rsid w:val="00742CEA"/>
    <w:rsid w:val="00744C46"/>
    <w:rsid w:val="007501E7"/>
    <w:rsid w:val="00753E50"/>
    <w:rsid w:val="00757503"/>
    <w:rsid w:val="00762CA6"/>
    <w:rsid w:val="00762F4E"/>
    <w:rsid w:val="007638A5"/>
    <w:rsid w:val="00764784"/>
    <w:rsid w:val="00777BD1"/>
    <w:rsid w:val="00777FFD"/>
    <w:rsid w:val="00782703"/>
    <w:rsid w:val="00785406"/>
    <w:rsid w:val="007862E4"/>
    <w:rsid w:val="00786C02"/>
    <w:rsid w:val="0079279D"/>
    <w:rsid w:val="00796412"/>
    <w:rsid w:val="007977BB"/>
    <w:rsid w:val="007A63D3"/>
    <w:rsid w:val="007B7D2C"/>
    <w:rsid w:val="007C2251"/>
    <w:rsid w:val="007C2DD7"/>
    <w:rsid w:val="007C6368"/>
    <w:rsid w:val="007C683B"/>
    <w:rsid w:val="007C7D0A"/>
    <w:rsid w:val="007D4B98"/>
    <w:rsid w:val="007E32F2"/>
    <w:rsid w:val="007F52C8"/>
    <w:rsid w:val="007F6419"/>
    <w:rsid w:val="007F6BF4"/>
    <w:rsid w:val="00804211"/>
    <w:rsid w:val="00804FB8"/>
    <w:rsid w:val="0080639C"/>
    <w:rsid w:val="00811D9C"/>
    <w:rsid w:val="00817451"/>
    <w:rsid w:val="008207B5"/>
    <w:rsid w:val="00821191"/>
    <w:rsid w:val="00821317"/>
    <w:rsid w:val="00821FAD"/>
    <w:rsid w:val="00826D43"/>
    <w:rsid w:val="008318B7"/>
    <w:rsid w:val="00832EDD"/>
    <w:rsid w:val="00833690"/>
    <w:rsid w:val="00834BDE"/>
    <w:rsid w:val="00842404"/>
    <w:rsid w:val="00842611"/>
    <w:rsid w:val="008453FB"/>
    <w:rsid w:val="00847CFF"/>
    <w:rsid w:val="00853CA7"/>
    <w:rsid w:val="00854C09"/>
    <w:rsid w:val="00857356"/>
    <w:rsid w:val="00861B1F"/>
    <w:rsid w:val="0086366A"/>
    <w:rsid w:val="008637ED"/>
    <w:rsid w:val="00863B04"/>
    <w:rsid w:val="00864D5F"/>
    <w:rsid w:val="00866EA8"/>
    <w:rsid w:val="00867042"/>
    <w:rsid w:val="008731E1"/>
    <w:rsid w:val="008842F2"/>
    <w:rsid w:val="008845EB"/>
    <w:rsid w:val="0088565B"/>
    <w:rsid w:val="00891AA3"/>
    <w:rsid w:val="0089642E"/>
    <w:rsid w:val="008976B2"/>
    <w:rsid w:val="008A1793"/>
    <w:rsid w:val="008A1B72"/>
    <w:rsid w:val="008A2D09"/>
    <w:rsid w:val="008A7857"/>
    <w:rsid w:val="008B563A"/>
    <w:rsid w:val="008B5F4E"/>
    <w:rsid w:val="008B6125"/>
    <w:rsid w:val="008B6BF5"/>
    <w:rsid w:val="008C0290"/>
    <w:rsid w:val="008C3E70"/>
    <w:rsid w:val="008D064A"/>
    <w:rsid w:val="008D073E"/>
    <w:rsid w:val="008D0FDB"/>
    <w:rsid w:val="008E3D45"/>
    <w:rsid w:val="008E5536"/>
    <w:rsid w:val="008F016A"/>
    <w:rsid w:val="008F0574"/>
    <w:rsid w:val="008F62F2"/>
    <w:rsid w:val="008F6300"/>
    <w:rsid w:val="00923C8B"/>
    <w:rsid w:val="0092499C"/>
    <w:rsid w:val="00925A02"/>
    <w:rsid w:val="00927822"/>
    <w:rsid w:val="00930DB8"/>
    <w:rsid w:val="00935DA2"/>
    <w:rsid w:val="0094081A"/>
    <w:rsid w:val="009465F1"/>
    <w:rsid w:val="00950040"/>
    <w:rsid w:val="00954546"/>
    <w:rsid w:val="00957AED"/>
    <w:rsid w:val="009719A5"/>
    <w:rsid w:val="00971EE0"/>
    <w:rsid w:val="00976E35"/>
    <w:rsid w:val="009774A0"/>
    <w:rsid w:val="009811B9"/>
    <w:rsid w:val="0098528A"/>
    <w:rsid w:val="0098709A"/>
    <w:rsid w:val="009874DC"/>
    <w:rsid w:val="009951B9"/>
    <w:rsid w:val="00997E68"/>
    <w:rsid w:val="009A17A0"/>
    <w:rsid w:val="009A508C"/>
    <w:rsid w:val="009A79A5"/>
    <w:rsid w:val="009B25CE"/>
    <w:rsid w:val="009B519D"/>
    <w:rsid w:val="009C3061"/>
    <w:rsid w:val="009C53A4"/>
    <w:rsid w:val="009D1E66"/>
    <w:rsid w:val="009D2E08"/>
    <w:rsid w:val="009D6505"/>
    <w:rsid w:val="009D7297"/>
    <w:rsid w:val="009E0648"/>
    <w:rsid w:val="009E1FC5"/>
    <w:rsid w:val="009E2F94"/>
    <w:rsid w:val="009F5CEB"/>
    <w:rsid w:val="009F6A80"/>
    <w:rsid w:val="00A0320F"/>
    <w:rsid w:val="00A04D96"/>
    <w:rsid w:val="00A04EA6"/>
    <w:rsid w:val="00A05B3F"/>
    <w:rsid w:val="00A076F0"/>
    <w:rsid w:val="00A10072"/>
    <w:rsid w:val="00A104F9"/>
    <w:rsid w:val="00A11330"/>
    <w:rsid w:val="00A20DC8"/>
    <w:rsid w:val="00A22526"/>
    <w:rsid w:val="00A253FC"/>
    <w:rsid w:val="00A25FA3"/>
    <w:rsid w:val="00A30ABC"/>
    <w:rsid w:val="00A32326"/>
    <w:rsid w:val="00A331C7"/>
    <w:rsid w:val="00A369B5"/>
    <w:rsid w:val="00A40442"/>
    <w:rsid w:val="00A4243D"/>
    <w:rsid w:val="00A4245D"/>
    <w:rsid w:val="00A43144"/>
    <w:rsid w:val="00A57D04"/>
    <w:rsid w:val="00A60001"/>
    <w:rsid w:val="00A630DD"/>
    <w:rsid w:val="00A65D32"/>
    <w:rsid w:val="00A67540"/>
    <w:rsid w:val="00A677CC"/>
    <w:rsid w:val="00A71F40"/>
    <w:rsid w:val="00A757AE"/>
    <w:rsid w:val="00A75877"/>
    <w:rsid w:val="00A8113D"/>
    <w:rsid w:val="00A85275"/>
    <w:rsid w:val="00A8575B"/>
    <w:rsid w:val="00A86652"/>
    <w:rsid w:val="00A87A98"/>
    <w:rsid w:val="00A94435"/>
    <w:rsid w:val="00A955DD"/>
    <w:rsid w:val="00A95B4E"/>
    <w:rsid w:val="00A96A23"/>
    <w:rsid w:val="00AA77E4"/>
    <w:rsid w:val="00AB0F00"/>
    <w:rsid w:val="00AB3672"/>
    <w:rsid w:val="00AB60AD"/>
    <w:rsid w:val="00AC281E"/>
    <w:rsid w:val="00AD7C7B"/>
    <w:rsid w:val="00AE07AC"/>
    <w:rsid w:val="00AE1112"/>
    <w:rsid w:val="00AE1877"/>
    <w:rsid w:val="00AE4B93"/>
    <w:rsid w:val="00AF22B8"/>
    <w:rsid w:val="00AF4E81"/>
    <w:rsid w:val="00AF5974"/>
    <w:rsid w:val="00B00BDD"/>
    <w:rsid w:val="00B106EF"/>
    <w:rsid w:val="00B11893"/>
    <w:rsid w:val="00B11D0E"/>
    <w:rsid w:val="00B134A5"/>
    <w:rsid w:val="00B16AEB"/>
    <w:rsid w:val="00B172BB"/>
    <w:rsid w:val="00B17DF0"/>
    <w:rsid w:val="00B20224"/>
    <w:rsid w:val="00B235F1"/>
    <w:rsid w:val="00B23622"/>
    <w:rsid w:val="00B24601"/>
    <w:rsid w:val="00B246B5"/>
    <w:rsid w:val="00B24BFE"/>
    <w:rsid w:val="00B24CC6"/>
    <w:rsid w:val="00B250A4"/>
    <w:rsid w:val="00B25944"/>
    <w:rsid w:val="00B26C8B"/>
    <w:rsid w:val="00B30F07"/>
    <w:rsid w:val="00B3743E"/>
    <w:rsid w:val="00B45A73"/>
    <w:rsid w:val="00B45C63"/>
    <w:rsid w:val="00B47D2B"/>
    <w:rsid w:val="00B540ED"/>
    <w:rsid w:val="00B567D6"/>
    <w:rsid w:val="00B6096F"/>
    <w:rsid w:val="00B64775"/>
    <w:rsid w:val="00B712E8"/>
    <w:rsid w:val="00B716C1"/>
    <w:rsid w:val="00B743F5"/>
    <w:rsid w:val="00B77060"/>
    <w:rsid w:val="00B80639"/>
    <w:rsid w:val="00B80E82"/>
    <w:rsid w:val="00B83C66"/>
    <w:rsid w:val="00B92081"/>
    <w:rsid w:val="00B95A01"/>
    <w:rsid w:val="00B9776C"/>
    <w:rsid w:val="00BA1684"/>
    <w:rsid w:val="00BA21F7"/>
    <w:rsid w:val="00BA72E8"/>
    <w:rsid w:val="00BB0770"/>
    <w:rsid w:val="00BB0EA2"/>
    <w:rsid w:val="00BB135A"/>
    <w:rsid w:val="00BC4223"/>
    <w:rsid w:val="00BC693A"/>
    <w:rsid w:val="00BC6BB2"/>
    <w:rsid w:val="00BD485E"/>
    <w:rsid w:val="00BD6998"/>
    <w:rsid w:val="00BE131E"/>
    <w:rsid w:val="00BE2658"/>
    <w:rsid w:val="00BE285C"/>
    <w:rsid w:val="00BE59D1"/>
    <w:rsid w:val="00BE7C70"/>
    <w:rsid w:val="00BF086C"/>
    <w:rsid w:val="00BF29C9"/>
    <w:rsid w:val="00BF3BEF"/>
    <w:rsid w:val="00BF7CD7"/>
    <w:rsid w:val="00C00A5E"/>
    <w:rsid w:val="00C03119"/>
    <w:rsid w:val="00C03F88"/>
    <w:rsid w:val="00C04047"/>
    <w:rsid w:val="00C04257"/>
    <w:rsid w:val="00C11790"/>
    <w:rsid w:val="00C1372B"/>
    <w:rsid w:val="00C138F3"/>
    <w:rsid w:val="00C15A1F"/>
    <w:rsid w:val="00C17CD6"/>
    <w:rsid w:val="00C2271B"/>
    <w:rsid w:val="00C27452"/>
    <w:rsid w:val="00C300E4"/>
    <w:rsid w:val="00C33795"/>
    <w:rsid w:val="00C35BBB"/>
    <w:rsid w:val="00C3623E"/>
    <w:rsid w:val="00C42568"/>
    <w:rsid w:val="00C4605C"/>
    <w:rsid w:val="00C464DE"/>
    <w:rsid w:val="00C46AE5"/>
    <w:rsid w:val="00C53F01"/>
    <w:rsid w:val="00C62666"/>
    <w:rsid w:val="00C63E98"/>
    <w:rsid w:val="00C7496A"/>
    <w:rsid w:val="00C74E5F"/>
    <w:rsid w:val="00C8182E"/>
    <w:rsid w:val="00C83D94"/>
    <w:rsid w:val="00C85C0D"/>
    <w:rsid w:val="00C91C47"/>
    <w:rsid w:val="00C93106"/>
    <w:rsid w:val="00C94BEA"/>
    <w:rsid w:val="00C976A4"/>
    <w:rsid w:val="00C97EBF"/>
    <w:rsid w:val="00CA2366"/>
    <w:rsid w:val="00CA52E0"/>
    <w:rsid w:val="00CA5F2E"/>
    <w:rsid w:val="00CB2EB9"/>
    <w:rsid w:val="00CB669B"/>
    <w:rsid w:val="00CC0A49"/>
    <w:rsid w:val="00CC11E6"/>
    <w:rsid w:val="00CC1763"/>
    <w:rsid w:val="00CC1977"/>
    <w:rsid w:val="00CC3794"/>
    <w:rsid w:val="00CC50AD"/>
    <w:rsid w:val="00CC5696"/>
    <w:rsid w:val="00CD438E"/>
    <w:rsid w:val="00CD5235"/>
    <w:rsid w:val="00CD5AFA"/>
    <w:rsid w:val="00CE0A10"/>
    <w:rsid w:val="00CE2756"/>
    <w:rsid w:val="00CE29C7"/>
    <w:rsid w:val="00CE2A9B"/>
    <w:rsid w:val="00CE3D47"/>
    <w:rsid w:val="00CE5686"/>
    <w:rsid w:val="00CE6FF9"/>
    <w:rsid w:val="00CF69D2"/>
    <w:rsid w:val="00CF7236"/>
    <w:rsid w:val="00CF7DEC"/>
    <w:rsid w:val="00D07292"/>
    <w:rsid w:val="00D12222"/>
    <w:rsid w:val="00D1769A"/>
    <w:rsid w:val="00D21BF0"/>
    <w:rsid w:val="00D24910"/>
    <w:rsid w:val="00D24C45"/>
    <w:rsid w:val="00D26B21"/>
    <w:rsid w:val="00D31C04"/>
    <w:rsid w:val="00D33378"/>
    <w:rsid w:val="00D33DAA"/>
    <w:rsid w:val="00D34C7C"/>
    <w:rsid w:val="00D3514A"/>
    <w:rsid w:val="00D361EB"/>
    <w:rsid w:val="00D449D3"/>
    <w:rsid w:val="00D44E86"/>
    <w:rsid w:val="00D475E4"/>
    <w:rsid w:val="00D47A0B"/>
    <w:rsid w:val="00D50B54"/>
    <w:rsid w:val="00D52A4E"/>
    <w:rsid w:val="00D548A0"/>
    <w:rsid w:val="00D563FF"/>
    <w:rsid w:val="00D63937"/>
    <w:rsid w:val="00D66820"/>
    <w:rsid w:val="00D70CD7"/>
    <w:rsid w:val="00D75BCD"/>
    <w:rsid w:val="00D77FDD"/>
    <w:rsid w:val="00D83682"/>
    <w:rsid w:val="00D91ED7"/>
    <w:rsid w:val="00D92EDE"/>
    <w:rsid w:val="00D97261"/>
    <w:rsid w:val="00DA1594"/>
    <w:rsid w:val="00DA3237"/>
    <w:rsid w:val="00DA69D0"/>
    <w:rsid w:val="00DA7745"/>
    <w:rsid w:val="00DA7C4E"/>
    <w:rsid w:val="00DB14A8"/>
    <w:rsid w:val="00DB1AD8"/>
    <w:rsid w:val="00DB4672"/>
    <w:rsid w:val="00DB54CF"/>
    <w:rsid w:val="00DB7D23"/>
    <w:rsid w:val="00DC15EE"/>
    <w:rsid w:val="00DC3536"/>
    <w:rsid w:val="00DC5404"/>
    <w:rsid w:val="00DC5EA8"/>
    <w:rsid w:val="00DC7979"/>
    <w:rsid w:val="00DD0479"/>
    <w:rsid w:val="00DD169C"/>
    <w:rsid w:val="00DD1EE9"/>
    <w:rsid w:val="00DD513D"/>
    <w:rsid w:val="00DD632A"/>
    <w:rsid w:val="00DD7E78"/>
    <w:rsid w:val="00DE6312"/>
    <w:rsid w:val="00DF03F8"/>
    <w:rsid w:val="00DF14A2"/>
    <w:rsid w:val="00DF4F69"/>
    <w:rsid w:val="00DF616D"/>
    <w:rsid w:val="00E016D5"/>
    <w:rsid w:val="00E04D96"/>
    <w:rsid w:val="00E05CD3"/>
    <w:rsid w:val="00E07A3B"/>
    <w:rsid w:val="00E13418"/>
    <w:rsid w:val="00E22786"/>
    <w:rsid w:val="00E26D20"/>
    <w:rsid w:val="00E2708E"/>
    <w:rsid w:val="00E32464"/>
    <w:rsid w:val="00E34B0C"/>
    <w:rsid w:val="00E372DF"/>
    <w:rsid w:val="00E42B63"/>
    <w:rsid w:val="00E454C3"/>
    <w:rsid w:val="00E471FC"/>
    <w:rsid w:val="00E550FB"/>
    <w:rsid w:val="00E6093B"/>
    <w:rsid w:val="00E63594"/>
    <w:rsid w:val="00E65644"/>
    <w:rsid w:val="00E66082"/>
    <w:rsid w:val="00E70DD6"/>
    <w:rsid w:val="00E80016"/>
    <w:rsid w:val="00E858D1"/>
    <w:rsid w:val="00E86735"/>
    <w:rsid w:val="00E90167"/>
    <w:rsid w:val="00E90B89"/>
    <w:rsid w:val="00E952E4"/>
    <w:rsid w:val="00EB0821"/>
    <w:rsid w:val="00EB372D"/>
    <w:rsid w:val="00EB3DC8"/>
    <w:rsid w:val="00EB7FE5"/>
    <w:rsid w:val="00EC3ABE"/>
    <w:rsid w:val="00EC5182"/>
    <w:rsid w:val="00ED5696"/>
    <w:rsid w:val="00EE18C8"/>
    <w:rsid w:val="00EE4BED"/>
    <w:rsid w:val="00EE7A4F"/>
    <w:rsid w:val="00EF2B71"/>
    <w:rsid w:val="00EF2BDD"/>
    <w:rsid w:val="00EF526F"/>
    <w:rsid w:val="00EF57A5"/>
    <w:rsid w:val="00F01175"/>
    <w:rsid w:val="00F018AF"/>
    <w:rsid w:val="00F02B46"/>
    <w:rsid w:val="00F0517D"/>
    <w:rsid w:val="00F06DBF"/>
    <w:rsid w:val="00F06DF9"/>
    <w:rsid w:val="00F11187"/>
    <w:rsid w:val="00F111EE"/>
    <w:rsid w:val="00F12478"/>
    <w:rsid w:val="00F125F1"/>
    <w:rsid w:val="00F134B8"/>
    <w:rsid w:val="00F14BF6"/>
    <w:rsid w:val="00F14FF2"/>
    <w:rsid w:val="00F15DED"/>
    <w:rsid w:val="00F2191E"/>
    <w:rsid w:val="00F22D9F"/>
    <w:rsid w:val="00F2693E"/>
    <w:rsid w:val="00F331EA"/>
    <w:rsid w:val="00F36DAE"/>
    <w:rsid w:val="00F37E2B"/>
    <w:rsid w:val="00F46B4F"/>
    <w:rsid w:val="00F47308"/>
    <w:rsid w:val="00F477BC"/>
    <w:rsid w:val="00F607D0"/>
    <w:rsid w:val="00F60899"/>
    <w:rsid w:val="00F636A3"/>
    <w:rsid w:val="00F67047"/>
    <w:rsid w:val="00F70615"/>
    <w:rsid w:val="00F7288B"/>
    <w:rsid w:val="00F774F6"/>
    <w:rsid w:val="00F82EE6"/>
    <w:rsid w:val="00F8443D"/>
    <w:rsid w:val="00F8521D"/>
    <w:rsid w:val="00F93D61"/>
    <w:rsid w:val="00F94C8E"/>
    <w:rsid w:val="00F97956"/>
    <w:rsid w:val="00FA0E5E"/>
    <w:rsid w:val="00FA16E0"/>
    <w:rsid w:val="00FA5E7A"/>
    <w:rsid w:val="00FB0B09"/>
    <w:rsid w:val="00FB136C"/>
    <w:rsid w:val="00FB39C6"/>
    <w:rsid w:val="00FB3A83"/>
    <w:rsid w:val="00FB5908"/>
    <w:rsid w:val="00FC1680"/>
    <w:rsid w:val="00FC25FC"/>
    <w:rsid w:val="00FC6B49"/>
    <w:rsid w:val="00FC7CAF"/>
    <w:rsid w:val="00FD07B6"/>
    <w:rsid w:val="00FD1E32"/>
    <w:rsid w:val="00FD24CD"/>
    <w:rsid w:val="00FD5214"/>
    <w:rsid w:val="00FE03AC"/>
    <w:rsid w:val="00FE1FCE"/>
    <w:rsid w:val="00FE2A12"/>
    <w:rsid w:val="00FE3C79"/>
    <w:rsid w:val="00FE4717"/>
    <w:rsid w:val="00FE4AD1"/>
    <w:rsid w:val="00FE7553"/>
    <w:rsid w:val="00FF2A87"/>
    <w:rsid w:val="00FF5275"/>
    <w:rsid w:val="00FF5B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CC1D"/>
  <w15:chartTrackingRefBased/>
  <w15:docId w15:val="{ADE91A28-C0AA-48FF-A27F-88A81269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E78"/>
  </w:style>
  <w:style w:type="paragraph" w:styleId="Heading1">
    <w:name w:val="heading 1"/>
    <w:basedOn w:val="Normal"/>
    <w:next w:val="Normal"/>
    <w:link w:val="Heading1Char"/>
    <w:uiPriority w:val="9"/>
    <w:qFormat/>
    <w:rsid w:val="00C274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125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6929"/>
    <w:pPr>
      <w:spacing w:after="0" w:line="240" w:lineRule="auto"/>
    </w:pPr>
  </w:style>
  <w:style w:type="character" w:customStyle="1" w:styleId="FootnoteTextChar">
    <w:name w:val="Footnote Text Char"/>
    <w:basedOn w:val="DefaultParagraphFont"/>
    <w:link w:val="FootnoteText"/>
    <w:uiPriority w:val="99"/>
    <w:semiHidden/>
    <w:rsid w:val="00356929"/>
    <w:rPr>
      <w:sz w:val="20"/>
      <w:szCs w:val="20"/>
    </w:rPr>
  </w:style>
  <w:style w:type="character" w:styleId="FootnoteReference">
    <w:name w:val="footnote reference"/>
    <w:basedOn w:val="DefaultParagraphFont"/>
    <w:uiPriority w:val="99"/>
    <w:semiHidden/>
    <w:unhideWhenUsed/>
    <w:rsid w:val="00356929"/>
    <w:rPr>
      <w:vertAlign w:val="superscript"/>
    </w:rPr>
  </w:style>
  <w:style w:type="paragraph" w:styleId="Header">
    <w:name w:val="header"/>
    <w:basedOn w:val="Normal"/>
    <w:link w:val="HeaderChar"/>
    <w:uiPriority w:val="99"/>
    <w:unhideWhenUsed/>
    <w:rsid w:val="008B6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BF5"/>
  </w:style>
  <w:style w:type="paragraph" w:styleId="Footer">
    <w:name w:val="footer"/>
    <w:basedOn w:val="Normal"/>
    <w:link w:val="FooterChar"/>
    <w:uiPriority w:val="99"/>
    <w:unhideWhenUsed/>
    <w:rsid w:val="008B6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BF5"/>
  </w:style>
  <w:style w:type="character" w:styleId="Hyperlink">
    <w:name w:val="Hyperlink"/>
    <w:basedOn w:val="DefaultParagraphFont"/>
    <w:uiPriority w:val="99"/>
    <w:unhideWhenUsed/>
    <w:rsid w:val="001A5E14"/>
    <w:rPr>
      <w:color w:val="0563C1" w:themeColor="hyperlink"/>
      <w:u w:val="single"/>
    </w:rPr>
  </w:style>
  <w:style w:type="character" w:styleId="UnresolvedMention">
    <w:name w:val="Unresolved Mention"/>
    <w:basedOn w:val="DefaultParagraphFont"/>
    <w:uiPriority w:val="99"/>
    <w:semiHidden/>
    <w:unhideWhenUsed/>
    <w:rsid w:val="001A5E14"/>
    <w:rPr>
      <w:color w:val="605E5C"/>
      <w:shd w:val="clear" w:color="auto" w:fill="E1DFDD"/>
    </w:rPr>
  </w:style>
  <w:style w:type="character" w:customStyle="1" w:styleId="Heading1Char">
    <w:name w:val="Heading 1 Char"/>
    <w:basedOn w:val="DefaultParagraphFont"/>
    <w:link w:val="Heading1"/>
    <w:uiPriority w:val="9"/>
    <w:rsid w:val="00C274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125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8360">
      <w:bodyDiv w:val="1"/>
      <w:marLeft w:val="0"/>
      <w:marRight w:val="0"/>
      <w:marTop w:val="0"/>
      <w:marBottom w:val="0"/>
      <w:divBdr>
        <w:top w:val="none" w:sz="0" w:space="0" w:color="auto"/>
        <w:left w:val="none" w:sz="0" w:space="0" w:color="auto"/>
        <w:bottom w:val="none" w:sz="0" w:space="0" w:color="auto"/>
        <w:right w:val="none" w:sz="0" w:space="0" w:color="auto"/>
      </w:divBdr>
    </w:div>
    <w:div w:id="762654356">
      <w:bodyDiv w:val="1"/>
      <w:marLeft w:val="0"/>
      <w:marRight w:val="0"/>
      <w:marTop w:val="0"/>
      <w:marBottom w:val="0"/>
      <w:divBdr>
        <w:top w:val="none" w:sz="0" w:space="0" w:color="auto"/>
        <w:left w:val="none" w:sz="0" w:space="0" w:color="auto"/>
        <w:bottom w:val="none" w:sz="0" w:space="0" w:color="auto"/>
        <w:right w:val="none" w:sz="0" w:space="0" w:color="auto"/>
      </w:divBdr>
      <w:divsChild>
        <w:div w:id="626812736">
          <w:marLeft w:val="0"/>
          <w:marRight w:val="0"/>
          <w:marTop w:val="0"/>
          <w:marBottom w:val="0"/>
          <w:divBdr>
            <w:top w:val="none" w:sz="0" w:space="0" w:color="auto"/>
            <w:left w:val="none" w:sz="0" w:space="0" w:color="auto"/>
            <w:bottom w:val="none" w:sz="0" w:space="0" w:color="auto"/>
            <w:right w:val="none" w:sz="0" w:space="0" w:color="auto"/>
          </w:divBdr>
          <w:divsChild>
            <w:div w:id="250243290">
              <w:marLeft w:val="0"/>
              <w:marRight w:val="0"/>
              <w:marTop w:val="0"/>
              <w:marBottom w:val="0"/>
              <w:divBdr>
                <w:top w:val="none" w:sz="0" w:space="0" w:color="auto"/>
                <w:left w:val="none" w:sz="0" w:space="0" w:color="auto"/>
                <w:bottom w:val="none" w:sz="0" w:space="0" w:color="auto"/>
                <w:right w:val="none" w:sz="0" w:space="0" w:color="auto"/>
              </w:divBdr>
              <w:divsChild>
                <w:div w:id="1075392439">
                  <w:marLeft w:val="0"/>
                  <w:marRight w:val="0"/>
                  <w:marTop w:val="0"/>
                  <w:marBottom w:val="0"/>
                  <w:divBdr>
                    <w:top w:val="none" w:sz="0" w:space="0" w:color="auto"/>
                    <w:left w:val="none" w:sz="0" w:space="0" w:color="auto"/>
                    <w:bottom w:val="none" w:sz="0" w:space="0" w:color="auto"/>
                    <w:right w:val="none" w:sz="0" w:space="0" w:color="auto"/>
                  </w:divBdr>
                  <w:divsChild>
                    <w:div w:id="3412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3629">
          <w:marLeft w:val="0"/>
          <w:marRight w:val="0"/>
          <w:marTop w:val="0"/>
          <w:marBottom w:val="0"/>
          <w:divBdr>
            <w:top w:val="none" w:sz="0" w:space="0" w:color="auto"/>
            <w:left w:val="none" w:sz="0" w:space="0" w:color="auto"/>
            <w:bottom w:val="none" w:sz="0" w:space="0" w:color="auto"/>
            <w:right w:val="none" w:sz="0" w:space="0" w:color="auto"/>
          </w:divBdr>
          <w:divsChild>
            <w:div w:id="7964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7568">
      <w:bodyDiv w:val="1"/>
      <w:marLeft w:val="0"/>
      <w:marRight w:val="0"/>
      <w:marTop w:val="0"/>
      <w:marBottom w:val="0"/>
      <w:divBdr>
        <w:top w:val="none" w:sz="0" w:space="0" w:color="auto"/>
        <w:left w:val="none" w:sz="0" w:space="0" w:color="auto"/>
        <w:bottom w:val="none" w:sz="0" w:space="0" w:color="auto"/>
        <w:right w:val="none" w:sz="0" w:space="0" w:color="auto"/>
      </w:divBdr>
    </w:div>
    <w:div w:id="1408652734">
      <w:bodyDiv w:val="1"/>
      <w:marLeft w:val="0"/>
      <w:marRight w:val="0"/>
      <w:marTop w:val="0"/>
      <w:marBottom w:val="0"/>
      <w:divBdr>
        <w:top w:val="none" w:sz="0" w:space="0" w:color="auto"/>
        <w:left w:val="none" w:sz="0" w:space="0" w:color="auto"/>
        <w:bottom w:val="none" w:sz="0" w:space="0" w:color="auto"/>
        <w:right w:val="none" w:sz="0" w:space="0" w:color="auto"/>
      </w:divBdr>
    </w:div>
    <w:div w:id="1797409638">
      <w:bodyDiv w:val="1"/>
      <w:marLeft w:val="0"/>
      <w:marRight w:val="0"/>
      <w:marTop w:val="0"/>
      <w:marBottom w:val="0"/>
      <w:divBdr>
        <w:top w:val="none" w:sz="0" w:space="0" w:color="auto"/>
        <w:left w:val="none" w:sz="0" w:space="0" w:color="auto"/>
        <w:bottom w:val="none" w:sz="0" w:space="0" w:color="auto"/>
        <w:right w:val="none" w:sz="0" w:space="0" w:color="auto"/>
      </w:divBdr>
      <w:divsChild>
        <w:div w:id="2112313569">
          <w:marLeft w:val="0"/>
          <w:marRight w:val="0"/>
          <w:marTop w:val="0"/>
          <w:marBottom w:val="0"/>
          <w:divBdr>
            <w:top w:val="none" w:sz="0" w:space="0" w:color="auto"/>
            <w:left w:val="none" w:sz="0" w:space="0" w:color="auto"/>
            <w:bottom w:val="none" w:sz="0" w:space="0" w:color="auto"/>
            <w:right w:val="none" w:sz="0" w:space="0" w:color="auto"/>
          </w:divBdr>
          <w:divsChild>
            <w:div w:id="1991133848">
              <w:marLeft w:val="0"/>
              <w:marRight w:val="0"/>
              <w:marTop w:val="0"/>
              <w:marBottom w:val="0"/>
              <w:divBdr>
                <w:top w:val="none" w:sz="0" w:space="0" w:color="auto"/>
                <w:left w:val="none" w:sz="0" w:space="0" w:color="auto"/>
                <w:bottom w:val="none" w:sz="0" w:space="0" w:color="auto"/>
                <w:right w:val="none" w:sz="0" w:space="0" w:color="auto"/>
              </w:divBdr>
            </w:div>
            <w:div w:id="1064138026">
              <w:marLeft w:val="0"/>
              <w:marRight w:val="0"/>
              <w:marTop w:val="0"/>
              <w:marBottom w:val="0"/>
              <w:divBdr>
                <w:top w:val="none" w:sz="0" w:space="0" w:color="auto"/>
                <w:left w:val="none" w:sz="0" w:space="0" w:color="auto"/>
                <w:bottom w:val="none" w:sz="0" w:space="0" w:color="auto"/>
                <w:right w:val="none" w:sz="0" w:space="0" w:color="auto"/>
              </w:divBdr>
            </w:div>
          </w:divsChild>
        </w:div>
        <w:div w:id="1913421619">
          <w:marLeft w:val="0"/>
          <w:marRight w:val="0"/>
          <w:marTop w:val="0"/>
          <w:marBottom w:val="0"/>
          <w:divBdr>
            <w:top w:val="none" w:sz="0" w:space="0" w:color="auto"/>
            <w:left w:val="none" w:sz="0" w:space="0" w:color="auto"/>
            <w:bottom w:val="none" w:sz="0" w:space="0" w:color="auto"/>
            <w:right w:val="none" w:sz="0" w:space="0" w:color="auto"/>
          </w:divBdr>
          <w:divsChild>
            <w:div w:id="12456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EF5D-55F4-475E-B9EC-6D2F228A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16</Pages>
  <Words>7807</Words>
  <Characters>44502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dc:creator>
  <cp:keywords/>
  <dc:description/>
  <cp:lastModifiedBy>Tom Angier</cp:lastModifiedBy>
  <cp:revision>163</cp:revision>
  <cp:lastPrinted>2024-03-05T09:01:00Z</cp:lastPrinted>
  <dcterms:created xsi:type="dcterms:W3CDTF">2024-03-04T08:33:00Z</dcterms:created>
  <dcterms:modified xsi:type="dcterms:W3CDTF">2024-03-06T12:45:00Z</dcterms:modified>
</cp:coreProperties>
</file>